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page" w:horzAnchor="margin" w:tblpY="2191"/>
        <w:tblW w:w="0" w:type="auto"/>
        <w:tblLook w:val="04A0"/>
      </w:tblPr>
      <w:tblGrid>
        <w:gridCol w:w="7072"/>
        <w:gridCol w:w="7072"/>
      </w:tblGrid>
      <w:tr w:rsidR="005A01B4" w:rsidTr="005A01B4">
        <w:tc>
          <w:tcPr>
            <w:tcW w:w="7072" w:type="dxa"/>
          </w:tcPr>
          <w:p w:rsidR="005A01B4" w:rsidRPr="005A01B4" w:rsidRDefault="005A01B4" w:rsidP="005A0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b/>
                <w:sz w:val="24"/>
                <w:szCs w:val="24"/>
              </w:rPr>
              <w:t>Statické smerovanie</w:t>
            </w:r>
          </w:p>
        </w:tc>
        <w:tc>
          <w:tcPr>
            <w:tcW w:w="7072" w:type="dxa"/>
          </w:tcPr>
          <w:p w:rsidR="005A01B4" w:rsidRPr="005A01B4" w:rsidRDefault="005A01B4" w:rsidP="005A0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b/>
                <w:sz w:val="24"/>
                <w:szCs w:val="24"/>
              </w:rPr>
              <w:t>Dynamické smerovanie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5A01B4" w:rsidP="00926F9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sz w:val="24"/>
                <w:szCs w:val="24"/>
              </w:rPr>
              <w:t xml:space="preserve">Je najjednoduchšia forma smerovania – </w:t>
            </w:r>
            <w:r w:rsidR="00926F90">
              <w:rPr>
                <w:rFonts w:ascii="Times New Roman" w:hAnsi="Times New Roman" w:cs="Times New Roman"/>
                <w:sz w:val="24"/>
                <w:szCs w:val="24"/>
              </w:rPr>
              <w:t>záznamy v smerovacej tabuľke vytvára administrátor ručne</w:t>
            </w:r>
          </w:p>
        </w:tc>
        <w:tc>
          <w:tcPr>
            <w:tcW w:w="7072" w:type="dxa"/>
          </w:tcPr>
          <w:p w:rsidR="005A01B4" w:rsidRPr="005A01B4" w:rsidRDefault="00926F90" w:rsidP="00A122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Záznamy v smerovacej tabuľke si vytvárajú smerovače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A01B4" w:rsidRPr="005A01B4">
              <w:rPr>
                <w:rFonts w:ascii="Times New Roman" w:hAnsi="Times New Roman" w:cs="Times New Roman"/>
                <w:sz w:val="24"/>
                <w:szCs w:val="24"/>
              </w:rPr>
              <w:t>outry</w:t>
            </w:r>
            <w:proofErr w:type="spellEnd"/>
            <w:r w:rsidR="005A01B4" w:rsidRPr="005A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5A01B4" w:rsidRPr="005A01B4">
              <w:rPr>
                <w:rFonts w:ascii="Times New Roman" w:hAnsi="Times New Roman" w:cs="Times New Roman"/>
                <w:sz w:val="24"/>
                <w:szCs w:val="24"/>
              </w:rPr>
              <w:t xml:space="preserve">– automaticky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základe vzájomnej spolupráce</w:t>
            </w:r>
            <w:r w:rsidR="00A122B6">
              <w:rPr>
                <w:rFonts w:ascii="Times New Roman" w:hAnsi="Times New Roman" w:cs="Times New Roman"/>
                <w:sz w:val="24"/>
                <w:szCs w:val="24"/>
              </w:rPr>
              <w:t xml:space="preserve"> tzv. dynamických smerovacích protokolov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sz w:val="24"/>
                <w:szCs w:val="24"/>
              </w:rPr>
              <w:t>Cesty sa nemenia  - sú nastavené raz a nastálo</w:t>
            </w:r>
          </w:p>
        </w:tc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sz w:val="24"/>
                <w:szCs w:val="24"/>
              </w:rPr>
              <w:t>Smerovacie tabuľky sú modifikované počas sieťových operácií – môžu sa meniť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sz w:val="24"/>
                <w:szCs w:val="24"/>
              </w:rPr>
              <w:t>Nepredstavuje protokol, ale manuálny prístup ciest k smerovacej tabuľke</w:t>
            </w:r>
          </w:p>
        </w:tc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4">
              <w:rPr>
                <w:rFonts w:ascii="Times New Roman" w:hAnsi="Times New Roman" w:cs="Times New Roman"/>
                <w:sz w:val="24"/>
                <w:szCs w:val="24"/>
              </w:rPr>
              <w:t>Základ smerovania tvorí používanie dynamických smerovacích protokolov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Hodí sa pre menšie siete</w:t>
            </w:r>
            <w:r w:rsidR="003F775D">
              <w:rPr>
                <w:rFonts w:ascii="Times New Roman" w:hAnsi="Times New Roman" w:cs="Times New Roman"/>
                <w:sz w:val="24"/>
                <w:szCs w:val="24"/>
              </w:rPr>
              <w:t xml:space="preserve">, kde sa nepredpokladá veľa porúch a nemení sa ich </w:t>
            </w:r>
            <w:proofErr w:type="spellStart"/>
            <w:r w:rsidR="003F775D">
              <w:rPr>
                <w:rFonts w:ascii="Times New Roman" w:hAnsi="Times New Roman" w:cs="Times New Roman"/>
                <w:sz w:val="24"/>
                <w:szCs w:val="24"/>
              </w:rPr>
              <w:t>topológia</w:t>
            </w:r>
            <w:proofErr w:type="spellEnd"/>
          </w:p>
        </w:tc>
        <w:tc>
          <w:tcPr>
            <w:tcW w:w="7072" w:type="dxa"/>
          </w:tcPr>
          <w:p w:rsidR="005A01B4" w:rsidRPr="005A01B4" w:rsidRDefault="003F775D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 veľké siete s častými zmenami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topológie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pre veľký počet zariadení, zmeny zaťaženia liniek a nutnosť meniť trasy do cieľových sietí</w:t>
            </w:r>
          </w:p>
        </w:tc>
      </w:tr>
      <w:tr w:rsidR="005A01B4" w:rsidTr="005A01B4">
        <w:tc>
          <w:tcPr>
            <w:tcW w:w="7072" w:type="dxa"/>
          </w:tcPr>
          <w:p w:rsidR="005A01B4" w:rsidRPr="00926F90" w:rsidRDefault="003F775D" w:rsidP="005A01B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F90">
              <w:rPr>
                <w:rFonts w:ascii="Times New Roman" w:hAnsi="Times New Roman" w:cs="Times New Roman"/>
                <w:b/>
                <w:sz w:val="24"/>
                <w:szCs w:val="24"/>
              </w:rPr>
              <w:t>Výhoda:</w:t>
            </w:r>
          </w:p>
        </w:tc>
        <w:tc>
          <w:tcPr>
            <w:tcW w:w="7072" w:type="dxa"/>
          </w:tcPr>
          <w:p w:rsidR="005A01B4" w:rsidRPr="00C809E9" w:rsidRDefault="00C809E9" w:rsidP="005A01B4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E9">
              <w:rPr>
                <w:rFonts w:ascii="Times New Roman" w:hAnsi="Times New Roman" w:cs="Times New Roman"/>
                <w:b/>
                <w:sz w:val="24"/>
                <w:szCs w:val="24"/>
              </w:rPr>
              <w:t>Výhoda: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926F90" w:rsidP="00C809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09E9">
              <w:rPr>
                <w:rFonts w:ascii="Times New Roman" w:hAnsi="Times New Roman" w:cs="Times New Roman"/>
                <w:sz w:val="24"/>
                <w:szCs w:val="24"/>
              </w:rPr>
              <w:t>za ich správnosť a aktuálnosť zodpovedá administrátor</w:t>
            </w:r>
          </w:p>
        </w:tc>
        <w:tc>
          <w:tcPr>
            <w:tcW w:w="7072" w:type="dxa"/>
          </w:tcPr>
          <w:p w:rsidR="005A01B4" w:rsidRPr="005A01B4" w:rsidRDefault="00C809E9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automaticky smerovač</w:t>
            </w:r>
            <w:r w:rsidR="002C3547">
              <w:rPr>
                <w:rFonts w:ascii="Times New Roman" w:hAnsi="Times New Roman" w:cs="Times New Roman"/>
                <w:sz w:val="24"/>
                <w:szCs w:val="24"/>
              </w:rPr>
              <w:t xml:space="preserve"> na základe dynamických smerovacích protokolov</w:t>
            </w:r>
          </w:p>
        </w:tc>
      </w:tr>
      <w:tr w:rsidR="00C809E9" w:rsidTr="005A01B4">
        <w:tc>
          <w:tcPr>
            <w:tcW w:w="7072" w:type="dxa"/>
          </w:tcPr>
          <w:p w:rsidR="00C809E9" w:rsidRDefault="00C809E9" w:rsidP="00C809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je ich nutné vkladať ručne na každý smerovač</w:t>
            </w:r>
          </w:p>
        </w:tc>
        <w:tc>
          <w:tcPr>
            <w:tcW w:w="7072" w:type="dxa"/>
          </w:tcPr>
          <w:p w:rsidR="00C809E9" w:rsidRPr="005A01B4" w:rsidRDefault="00C809E9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dynamické smerovacie protokoly(DPS) po úvodnej konfigurácií pracujú samočinne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926F90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trasy sú jednoznačne určené</w:t>
            </w:r>
            <w:r w:rsidR="00C809E9">
              <w:rPr>
                <w:rFonts w:ascii="Times New Roman" w:hAnsi="Times New Roman" w:cs="Times New Roman"/>
                <w:sz w:val="24"/>
                <w:szCs w:val="24"/>
              </w:rPr>
              <w:t xml:space="preserve"> – neprispôsobujú sa aktuálnemu stavu siete</w:t>
            </w:r>
          </w:p>
        </w:tc>
        <w:tc>
          <w:tcPr>
            <w:tcW w:w="7072" w:type="dxa"/>
          </w:tcPr>
          <w:p w:rsidR="005A01B4" w:rsidRPr="005A01B4" w:rsidRDefault="00C809E9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DSP zabezpečujú, že smerovacie tabuľky všetkých smerovačov obsahujú vždy aktuálne informácie – cieľové cesty a cesty k nim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926F90" w:rsidP="00C809E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09E9">
              <w:rPr>
                <w:rFonts w:ascii="Times New Roman" w:hAnsi="Times New Roman" w:cs="Times New Roman"/>
                <w:sz w:val="24"/>
                <w:szCs w:val="24"/>
              </w:rPr>
              <w:t>nespôsobuje dodatočnú záťaž pre smerovače-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zaťažovaná žiadnymi režijnými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paketmi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smerovacích protokolov</w:t>
            </w:r>
          </w:p>
        </w:tc>
        <w:tc>
          <w:tcPr>
            <w:tcW w:w="7072" w:type="dxa"/>
          </w:tcPr>
          <w:p w:rsidR="005A01B4" w:rsidRPr="005A01B4" w:rsidRDefault="002C3547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DSP dodatočnú činnosť, ktorú smerovače musia vykonávať a teda aj dodatočnú spotrebu ich systémových prostriedkov</w:t>
            </w:r>
          </w:p>
        </w:tc>
      </w:tr>
      <w:tr w:rsidR="005A01B4" w:rsidTr="005A01B4">
        <w:tc>
          <w:tcPr>
            <w:tcW w:w="7072" w:type="dxa"/>
          </w:tcPr>
          <w:p w:rsidR="005A01B4" w:rsidRPr="005A01B4" w:rsidRDefault="00926F90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nároky na HW a SW vybavenie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routerov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sú malé – zariadenia sú lacné</w:t>
            </w:r>
          </w:p>
        </w:tc>
        <w:tc>
          <w:tcPr>
            <w:tcW w:w="7072" w:type="dxa"/>
          </w:tcPr>
          <w:p w:rsidR="005A01B4" w:rsidRPr="005A01B4" w:rsidRDefault="005A01B4" w:rsidP="005A01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B1B" w:rsidRPr="005A01B4" w:rsidRDefault="005A01B4">
      <w:pPr>
        <w:rPr>
          <w:rFonts w:ascii="Times New Roman" w:hAnsi="Times New Roman" w:cs="Times New Roman"/>
          <w:b/>
          <w:sz w:val="28"/>
          <w:szCs w:val="28"/>
        </w:rPr>
      </w:pPr>
      <w:r w:rsidRPr="005A01B4">
        <w:rPr>
          <w:rFonts w:ascii="Times New Roman" w:hAnsi="Times New Roman" w:cs="Times New Roman"/>
          <w:b/>
          <w:sz w:val="28"/>
          <w:szCs w:val="28"/>
        </w:rPr>
        <w:t>POROVNANIE  STATICKÉHO A DYNAMICKĚHO SMEROVANIA</w:t>
      </w:r>
    </w:p>
    <w:sectPr w:rsidR="00FE5B1B" w:rsidRPr="005A01B4" w:rsidSect="005A0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01B4"/>
    <w:rsid w:val="002C3547"/>
    <w:rsid w:val="003F775D"/>
    <w:rsid w:val="005A01B4"/>
    <w:rsid w:val="006124D3"/>
    <w:rsid w:val="00727A14"/>
    <w:rsid w:val="00926F90"/>
    <w:rsid w:val="009C2106"/>
    <w:rsid w:val="00A122B6"/>
    <w:rsid w:val="00B528EA"/>
    <w:rsid w:val="00C809E9"/>
    <w:rsid w:val="00FE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5B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A01B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2017-11-19T21:53:00Z</dcterms:created>
  <dcterms:modified xsi:type="dcterms:W3CDTF">2017-11-19T23:02:00Z</dcterms:modified>
</cp:coreProperties>
</file>