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0911F0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A        </w:t>
      </w:r>
      <w:r>
        <w:rPr>
          <w:b/>
          <w:color w:val="FF0000"/>
          <w:sz w:val="28"/>
          <w:szCs w:val="28"/>
        </w:rPr>
        <w:t xml:space="preserve">                    </w:t>
      </w:r>
      <w:r w:rsidR="00C62E63" w:rsidRPr="00C62E63">
        <w:rPr>
          <w:b/>
          <w:color w:val="FF0000"/>
          <w:sz w:val="28"/>
          <w:szCs w:val="28"/>
          <w:vertAlign w:val="baseline"/>
        </w:rPr>
        <w:t>PRIE</w:t>
      </w:r>
      <w:r w:rsidR="00C62E63"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C62E63" w:rsidRDefault="00C62E63" w:rsidP="00C62E63">
      <w:pPr>
        <w:rPr>
          <w:b/>
          <w:color w:val="auto"/>
          <w:vertAlign w:val="baseline"/>
        </w:rPr>
      </w:pPr>
    </w:p>
    <w:p w:rsidR="00C62E63" w:rsidRDefault="00C62E63" w:rsidP="00C62E6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Zostrojte prienik priamky m šikmým ihlanom, ak je dané:</w:t>
      </w:r>
    </w:p>
    <w:p w:rsidR="00C62E63" w:rsidRDefault="00C62E63" w:rsidP="00C62E6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m ≡ MS, M(0;40;10), S(80;10;70);</w:t>
      </w:r>
    </w:p>
    <w:p w:rsidR="00C62E63" w:rsidRDefault="00C62E63" w:rsidP="00C62E6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A(50;60;0), B(80;30;0), C(40;10;0), D(20;40;0), V(0;15;60)</w:t>
      </w: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Pr="008503F2" w:rsidRDefault="008503F2" w:rsidP="00C62E63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M1:1</w:t>
      </w:r>
    </w:p>
    <w:p w:rsidR="008503F2" w:rsidRDefault="008503F2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657090" cy="46355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F2" w:rsidRDefault="008503F2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:rsidR="00636F94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B        </w:t>
      </w:r>
      <w:r>
        <w:rPr>
          <w:b/>
          <w:color w:val="FF0000"/>
          <w:sz w:val="28"/>
          <w:szCs w:val="28"/>
        </w:rPr>
        <w:t xml:space="preserve">                    </w:t>
      </w:r>
      <w:r w:rsidRPr="00C62E63">
        <w:rPr>
          <w:b/>
          <w:color w:val="FF0000"/>
          <w:sz w:val="28"/>
          <w:szCs w:val="28"/>
          <w:vertAlign w:val="baseline"/>
        </w:rPr>
        <w:t>PRIE</w:t>
      </w:r>
      <w:r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Pr="008503F2" w:rsidRDefault="008503F2" w:rsidP="00C62E63">
      <w:pPr>
        <w:rPr>
          <w:b/>
          <w:color w:val="auto"/>
          <w:sz w:val="28"/>
          <w:szCs w:val="28"/>
          <w:vertAlign w:val="baseline"/>
        </w:rPr>
      </w:pPr>
      <w:r w:rsidRPr="008503F2">
        <w:rPr>
          <w:b/>
          <w:color w:val="auto"/>
          <w:sz w:val="28"/>
          <w:szCs w:val="28"/>
          <w:vertAlign w:val="baseline"/>
        </w:rPr>
        <w:t>M1:1</w:t>
      </w:r>
    </w:p>
    <w:p w:rsidR="008503F2" w:rsidRDefault="008503F2" w:rsidP="00C62E63">
      <w:pPr>
        <w:rPr>
          <w:b/>
          <w:color w:val="auto"/>
          <w:vertAlign w:val="baseline"/>
        </w:rPr>
      </w:pPr>
    </w:p>
    <w:p w:rsidR="008503F2" w:rsidRDefault="008503F2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529455" cy="4625340"/>
            <wp:effectExtent l="19050" t="0" r="444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62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636F94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C        </w:t>
      </w:r>
      <w:r>
        <w:rPr>
          <w:b/>
          <w:color w:val="FF0000"/>
          <w:sz w:val="28"/>
          <w:szCs w:val="28"/>
        </w:rPr>
        <w:t xml:space="preserve">                    </w:t>
      </w:r>
      <w:r w:rsidRPr="00C62E63">
        <w:rPr>
          <w:b/>
          <w:color w:val="FF0000"/>
          <w:sz w:val="28"/>
          <w:szCs w:val="28"/>
          <w:vertAlign w:val="baseline"/>
        </w:rPr>
        <w:t>PRIE</w:t>
      </w:r>
      <w:r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Pr="007A62EE" w:rsidRDefault="007A62EE" w:rsidP="00C62E63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auto"/>
          <w:vertAlign w:val="baseline"/>
        </w:rPr>
        <w:t xml:space="preserve">- priamkou </w:t>
      </w:r>
      <w:r w:rsidRPr="007A62EE">
        <w:rPr>
          <w:b/>
          <w:color w:val="FF0000"/>
          <w:sz w:val="28"/>
          <w:szCs w:val="28"/>
          <w:vertAlign w:val="baseline"/>
        </w:rPr>
        <w:t>m</w:t>
      </w:r>
      <w:r>
        <w:rPr>
          <w:b/>
          <w:color w:val="auto"/>
          <w:vertAlign w:val="baseline"/>
        </w:rPr>
        <w:t xml:space="preserve"> preložíme </w:t>
      </w:r>
      <w:r w:rsidRPr="000C14B8">
        <w:rPr>
          <w:b/>
          <w:color w:val="002060"/>
          <w:u w:val="single"/>
          <w:vertAlign w:val="baseline"/>
        </w:rPr>
        <w:t>narysne</w:t>
      </w:r>
      <w:r>
        <w:rPr>
          <w:b/>
          <w:color w:val="auto"/>
          <w:vertAlign w:val="baseline"/>
        </w:rPr>
        <w:t xml:space="preserve"> ( kolmo na nárysňu) rovinu </w:t>
      </w:r>
      <w:r w:rsidRPr="007A62EE">
        <w:rPr>
          <w:b/>
          <w:color w:val="FF0000"/>
          <w:sz w:val="32"/>
          <w:szCs w:val="32"/>
          <w:vertAlign w:val="baseline"/>
        </w:rPr>
        <w:t>τ</w:t>
      </w:r>
      <w:r w:rsidR="000C14B8">
        <w:rPr>
          <w:b/>
          <w:color w:val="FF0000"/>
          <w:sz w:val="32"/>
          <w:szCs w:val="32"/>
          <w:vertAlign w:val="baseline"/>
        </w:rPr>
        <w:t>;</w:t>
      </w:r>
    </w:p>
    <w:p w:rsidR="007A62EE" w:rsidRDefault="007A62EE" w:rsidP="00C62E63">
      <w:pPr>
        <w:rPr>
          <w:b/>
          <w:color w:val="auto"/>
          <w:vertAlign w:val="baseline"/>
        </w:rPr>
      </w:pPr>
    </w:p>
    <w:p w:rsidR="007A62EE" w:rsidRDefault="007A62EE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561205" cy="4997450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499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636F94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D       </w:t>
      </w:r>
      <w:r>
        <w:rPr>
          <w:b/>
          <w:color w:val="FF0000"/>
          <w:sz w:val="28"/>
          <w:szCs w:val="28"/>
        </w:rPr>
        <w:t xml:space="preserve">                    </w:t>
      </w:r>
      <w:r w:rsidRPr="00C62E63">
        <w:rPr>
          <w:b/>
          <w:color w:val="FF0000"/>
          <w:sz w:val="28"/>
          <w:szCs w:val="28"/>
          <w:vertAlign w:val="baseline"/>
        </w:rPr>
        <w:t>PRIE</w:t>
      </w:r>
      <w:r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</w:p>
    <w:p w:rsidR="000C14B8" w:rsidRDefault="000C14B8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582795" cy="4997450"/>
            <wp:effectExtent l="19050" t="0" r="825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499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636F94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E        </w:t>
      </w:r>
      <w:r>
        <w:rPr>
          <w:b/>
          <w:color w:val="FF0000"/>
          <w:sz w:val="28"/>
          <w:szCs w:val="28"/>
        </w:rPr>
        <w:t xml:space="preserve">                    </w:t>
      </w:r>
      <w:r w:rsidRPr="00C62E63">
        <w:rPr>
          <w:b/>
          <w:color w:val="FF0000"/>
          <w:sz w:val="28"/>
          <w:szCs w:val="28"/>
          <w:vertAlign w:val="baseline"/>
        </w:rPr>
        <w:t>PRIE</w:t>
      </w:r>
      <w:r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636F94" w:rsidRDefault="00636F94" w:rsidP="00C62E63">
      <w:pPr>
        <w:rPr>
          <w:b/>
          <w:color w:val="auto"/>
          <w:vertAlign w:val="baseline"/>
        </w:rPr>
      </w:pPr>
    </w:p>
    <w:p w:rsidR="000C6093" w:rsidRDefault="000C6093" w:rsidP="00C62E63">
      <w:pPr>
        <w:rPr>
          <w:b/>
          <w:color w:val="auto"/>
          <w:vertAlign w:val="baseline"/>
        </w:rPr>
      </w:pPr>
    </w:p>
    <w:p w:rsidR="000C6093" w:rsidRDefault="000C6093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667885" cy="4986655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498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636F94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:rsidR="00636F94" w:rsidRDefault="00636F94" w:rsidP="00636F9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hod.44. – 45.  F        </w:t>
      </w:r>
      <w:r>
        <w:rPr>
          <w:b/>
          <w:color w:val="FF0000"/>
          <w:sz w:val="28"/>
          <w:szCs w:val="28"/>
        </w:rPr>
        <w:t xml:space="preserve">                    </w:t>
      </w:r>
      <w:r w:rsidRPr="00C62E63">
        <w:rPr>
          <w:b/>
          <w:color w:val="FF0000"/>
          <w:sz w:val="28"/>
          <w:szCs w:val="28"/>
          <w:vertAlign w:val="baseline"/>
        </w:rPr>
        <w:t>PRIE</w:t>
      </w:r>
      <w:r>
        <w:rPr>
          <w:b/>
          <w:color w:val="FF0000"/>
          <w:sz w:val="28"/>
          <w:szCs w:val="28"/>
          <w:vertAlign w:val="baseline"/>
        </w:rPr>
        <w:t>SEČNÍKY PRIAMKY S TELESAMI</w:t>
      </w:r>
    </w:p>
    <w:p w:rsidR="00636F94" w:rsidRDefault="00636F94" w:rsidP="00C62E63">
      <w:pPr>
        <w:rPr>
          <w:b/>
          <w:color w:val="auto"/>
          <w:vertAlign w:val="baseline"/>
        </w:rPr>
      </w:pPr>
    </w:p>
    <w:p w:rsidR="00636F94" w:rsidRDefault="00636F94" w:rsidP="00C62E63">
      <w:pPr>
        <w:rPr>
          <w:b/>
          <w:color w:val="auto"/>
          <w:vertAlign w:val="baseline"/>
        </w:rPr>
      </w:pPr>
    </w:p>
    <w:p w:rsidR="000C6093" w:rsidRDefault="000C6093" w:rsidP="00C62E6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4667885" cy="4923155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492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vertAlign w:val="baseline"/>
        </w:rPr>
      </w:pPr>
    </w:p>
    <w:p w:rsidR="00AB6064" w:rsidRDefault="00AB6064" w:rsidP="00C62E63">
      <w:pPr>
        <w:rPr>
          <w:b/>
          <w:color w:val="auto"/>
          <w:u w:val="single"/>
          <w:vertAlign w:val="baseline"/>
        </w:rPr>
      </w:pPr>
      <w:r w:rsidRPr="00AB6064">
        <w:rPr>
          <w:b/>
          <w:color w:val="auto"/>
          <w:u w:val="single"/>
          <w:vertAlign w:val="baseline"/>
        </w:rPr>
        <w:t>PRÍKLAD 2</w:t>
      </w:r>
    </w:p>
    <w:p w:rsidR="00AB6064" w:rsidRPr="00AB6064" w:rsidRDefault="00AB6064" w:rsidP="00C62E63">
      <w:pPr>
        <w:rPr>
          <w:b/>
          <w:color w:val="auto"/>
          <w:u w:val="single"/>
          <w:vertAlign w:val="baseline"/>
        </w:rPr>
      </w:pPr>
    </w:p>
    <w:sectPr w:rsidR="00AB6064" w:rsidRPr="00AB6064" w:rsidSect="00636F9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2E63"/>
    <w:rsid w:val="000911F0"/>
    <w:rsid w:val="000C14B8"/>
    <w:rsid w:val="000C6093"/>
    <w:rsid w:val="00155948"/>
    <w:rsid w:val="001665D9"/>
    <w:rsid w:val="004B3A17"/>
    <w:rsid w:val="00636F94"/>
    <w:rsid w:val="007A62EE"/>
    <w:rsid w:val="008503F2"/>
    <w:rsid w:val="00AB6064"/>
    <w:rsid w:val="00C071E3"/>
    <w:rsid w:val="00C62E63"/>
    <w:rsid w:val="00CF30B1"/>
    <w:rsid w:val="00FD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2019-04-02T16:28:00Z</dcterms:created>
  <dcterms:modified xsi:type="dcterms:W3CDTF">2021-08-28T20:42:00Z</dcterms:modified>
</cp:coreProperties>
</file>