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1E6" w:rsidRDefault="001B31E6" w:rsidP="001B31E6">
      <w:pPr>
        <w:pStyle w:val="Odsekzoznamu"/>
        <w:jc w:val="center"/>
        <w:rPr>
          <w:color w:val="FF0000"/>
        </w:rPr>
      </w:pPr>
      <w:r w:rsidRPr="001B31E6">
        <w:rPr>
          <w:color w:val="FF0000"/>
        </w:rPr>
        <w:t xml:space="preserve">VZNIK A PRINCÍP </w:t>
      </w:r>
      <w:r w:rsidRPr="00E629D2">
        <w:rPr>
          <w:color w:val="FF0000"/>
        </w:rPr>
        <w:t>PN</w:t>
      </w:r>
      <w:r w:rsidRPr="00FB34EA">
        <w:rPr>
          <w:color w:val="FF0000"/>
        </w:rPr>
        <w:t xml:space="preserve"> </w:t>
      </w:r>
      <w:r w:rsidRPr="001B31E6">
        <w:rPr>
          <w:color w:val="FF0000"/>
        </w:rPr>
        <w:t>PRECHODU</w:t>
      </w:r>
    </w:p>
    <w:p w:rsidR="00FB34EA" w:rsidRDefault="00FB34EA" w:rsidP="001B31E6">
      <w:pPr>
        <w:pStyle w:val="Odsekzoznamu"/>
        <w:jc w:val="center"/>
        <w:rPr>
          <w:color w:val="FF0000"/>
        </w:rPr>
      </w:pPr>
    </w:p>
    <w:p w:rsidR="00523814" w:rsidRDefault="00DC4472" w:rsidP="00523814">
      <w:pPr>
        <w:pStyle w:val="Odsekzoznamu"/>
        <w:ind w:left="-283" w:right="-454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r w:rsidR="00523814">
        <w:rPr>
          <w:b w:val="0"/>
          <w:sz w:val="24"/>
          <w:szCs w:val="24"/>
        </w:rPr>
        <w:t xml:space="preserve">   </w:t>
      </w:r>
      <w:r w:rsidR="00E2522C" w:rsidRPr="00DC4472">
        <w:rPr>
          <w:b w:val="0"/>
          <w:sz w:val="24"/>
          <w:szCs w:val="24"/>
        </w:rPr>
        <w:t xml:space="preserve">Medzi najdôležitejšie javy v polovodičoch, ktoré sa </w:t>
      </w:r>
      <w:r w:rsidRPr="00DC4472">
        <w:rPr>
          <w:b w:val="0"/>
          <w:sz w:val="24"/>
          <w:szCs w:val="24"/>
        </w:rPr>
        <w:t xml:space="preserve">využívajú </w:t>
      </w:r>
      <w:r w:rsidR="00E2522C" w:rsidRPr="00DC4472">
        <w:rPr>
          <w:b w:val="0"/>
          <w:sz w:val="24"/>
          <w:szCs w:val="24"/>
        </w:rPr>
        <w:t>v praxi, patria javy prebiehajúce na rozhraní dvoch polovodičov s rozličným typom vodivosti</w:t>
      </w:r>
      <w:r>
        <w:rPr>
          <w:b w:val="0"/>
          <w:sz w:val="24"/>
          <w:szCs w:val="24"/>
        </w:rPr>
        <w:t xml:space="preserve"> ( </w:t>
      </w:r>
      <w:r w:rsidRPr="00523814">
        <w:rPr>
          <w:sz w:val="24"/>
          <w:szCs w:val="24"/>
        </w:rPr>
        <w:t>P</w:t>
      </w:r>
      <w:r>
        <w:rPr>
          <w:b w:val="0"/>
          <w:sz w:val="24"/>
          <w:szCs w:val="24"/>
        </w:rPr>
        <w:t xml:space="preserve"> a </w:t>
      </w:r>
      <w:r w:rsidRPr="00523814">
        <w:rPr>
          <w:sz w:val="24"/>
          <w:szCs w:val="24"/>
        </w:rPr>
        <w:t>N</w:t>
      </w:r>
      <w:r>
        <w:rPr>
          <w:b w:val="0"/>
          <w:sz w:val="24"/>
          <w:szCs w:val="24"/>
        </w:rPr>
        <w:t xml:space="preserve"> )</w:t>
      </w:r>
      <w:r w:rsidR="00523814">
        <w:rPr>
          <w:b w:val="0"/>
          <w:sz w:val="24"/>
          <w:szCs w:val="24"/>
        </w:rPr>
        <w:t xml:space="preserve">. </w:t>
      </w:r>
    </w:p>
    <w:p w:rsidR="00A85828" w:rsidRDefault="00523814" w:rsidP="00A85828">
      <w:pPr>
        <w:pStyle w:val="Odsekzoznamu"/>
        <w:ind w:left="-340" w:right="-567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</w:t>
      </w:r>
      <w:r w:rsidR="00E2522C" w:rsidRPr="00DC4472">
        <w:rPr>
          <w:b w:val="0"/>
          <w:sz w:val="24"/>
          <w:szCs w:val="24"/>
        </w:rPr>
        <w:t xml:space="preserve"> Ak spojíme polovodič </w:t>
      </w:r>
      <w:r w:rsidR="00E2522C" w:rsidRPr="00523814">
        <w:rPr>
          <w:sz w:val="24"/>
          <w:szCs w:val="24"/>
        </w:rPr>
        <w:t>typu P</w:t>
      </w:r>
      <w:r w:rsidR="00E2522C" w:rsidRPr="00DC4472">
        <w:rPr>
          <w:b w:val="0"/>
          <w:sz w:val="24"/>
          <w:szCs w:val="24"/>
        </w:rPr>
        <w:t xml:space="preserve"> s polovodičom </w:t>
      </w:r>
      <w:r w:rsidR="00E2522C" w:rsidRPr="00523814">
        <w:rPr>
          <w:sz w:val="24"/>
          <w:szCs w:val="24"/>
        </w:rPr>
        <w:t>typu N</w:t>
      </w:r>
      <w:r w:rsidR="00E629D2">
        <w:rPr>
          <w:b w:val="0"/>
          <w:sz w:val="24"/>
          <w:szCs w:val="24"/>
        </w:rPr>
        <w:t xml:space="preserve"> ( v</w:t>
      </w:r>
      <w:r w:rsidR="00E629D2" w:rsidRPr="00DC4472">
        <w:rPr>
          <w:b w:val="0"/>
          <w:sz w:val="24"/>
          <w:szCs w:val="24"/>
        </w:rPr>
        <w:t xml:space="preserve"> oboch častiach polovodičov je veľmi rozmanitá hustota voľných elektrónov a</w:t>
      </w:r>
      <w:r w:rsidR="00E629D2">
        <w:rPr>
          <w:b w:val="0"/>
          <w:sz w:val="24"/>
          <w:szCs w:val="24"/>
        </w:rPr>
        <w:t> </w:t>
      </w:r>
      <w:r w:rsidR="00E629D2" w:rsidRPr="00DC4472">
        <w:rPr>
          <w:b w:val="0"/>
          <w:sz w:val="24"/>
          <w:szCs w:val="24"/>
        </w:rPr>
        <w:t>dier</w:t>
      </w:r>
      <w:r w:rsidR="00E629D2">
        <w:rPr>
          <w:b w:val="0"/>
          <w:sz w:val="24"/>
          <w:szCs w:val="24"/>
        </w:rPr>
        <w:t>)</w:t>
      </w:r>
      <w:r w:rsidR="00E629D2" w:rsidRPr="00DC4472">
        <w:rPr>
          <w:b w:val="0"/>
          <w:sz w:val="24"/>
          <w:szCs w:val="24"/>
        </w:rPr>
        <w:t xml:space="preserve">, vzniká </w:t>
      </w:r>
      <w:r w:rsidR="00E629D2" w:rsidRPr="00E629D2">
        <w:rPr>
          <w:sz w:val="24"/>
          <w:szCs w:val="24"/>
        </w:rPr>
        <w:t xml:space="preserve">difúzia </w:t>
      </w:r>
      <w:r w:rsidR="00E629D2" w:rsidRPr="00DC4472">
        <w:rPr>
          <w:b w:val="0"/>
          <w:sz w:val="24"/>
          <w:szCs w:val="24"/>
        </w:rPr>
        <w:t>voľných elektrónov z časti N do časti P a naopak, dier z časti P do časti N</w:t>
      </w:r>
      <w:r w:rsidR="00E629D2">
        <w:rPr>
          <w:b w:val="0"/>
          <w:sz w:val="24"/>
          <w:szCs w:val="24"/>
        </w:rPr>
        <w:t>.</w:t>
      </w:r>
    </w:p>
    <w:p w:rsidR="00E2522C" w:rsidRPr="00DC4472" w:rsidRDefault="00A03C6F" w:rsidP="00A85828">
      <w:pPr>
        <w:pStyle w:val="Odsekzoznamu"/>
        <w:ind w:left="-340" w:right="-567"/>
        <w:rPr>
          <w:b w:val="0"/>
          <w:sz w:val="24"/>
          <w:szCs w:val="24"/>
        </w:rPr>
      </w:pPr>
      <w:r>
        <w:rPr>
          <w:b w:val="0"/>
          <w:noProof/>
          <w:sz w:val="24"/>
          <w:szCs w:val="24"/>
        </w:rPr>
        <w:drawing>
          <wp:inline distT="0" distB="0" distL="0" distR="0">
            <wp:extent cx="2883265" cy="1138828"/>
            <wp:effectExtent l="19050" t="0" r="0" b="0"/>
            <wp:docPr id="15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8713" cy="114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47B0B">
        <w:rPr>
          <w:b w:val="0"/>
          <w:sz w:val="24"/>
          <w:szCs w:val="24"/>
        </w:rPr>
        <w:t xml:space="preserve">     </w:t>
      </w:r>
      <w:r w:rsidR="00547B0B">
        <w:rPr>
          <w:b w:val="0"/>
          <w:noProof/>
          <w:sz w:val="24"/>
          <w:szCs w:val="24"/>
        </w:rPr>
        <w:drawing>
          <wp:inline distT="0" distB="0" distL="0" distR="0">
            <wp:extent cx="2455415" cy="1387207"/>
            <wp:effectExtent l="19050" t="0" r="2035" b="0"/>
            <wp:docPr id="3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046" cy="13881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 w:val="0"/>
          <w:noProof/>
          <w:sz w:val="24"/>
          <w:szCs w:val="24"/>
        </w:rPr>
        <w:t xml:space="preserve">          </w:t>
      </w:r>
    </w:p>
    <w:p w:rsidR="00E629D2" w:rsidRDefault="00E629D2" w:rsidP="00E629D2">
      <w:pPr>
        <w:pStyle w:val="Odsekzoznamu"/>
        <w:ind w:left="-340" w:right="-567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</w:t>
      </w:r>
      <w:r w:rsidRPr="00DC4472">
        <w:rPr>
          <w:b w:val="0"/>
          <w:sz w:val="24"/>
          <w:szCs w:val="24"/>
        </w:rPr>
        <w:t xml:space="preserve">o chvíli difúzny prúd skončí – </w:t>
      </w:r>
      <w:proofErr w:type="spellStart"/>
      <w:r w:rsidRPr="00523814">
        <w:rPr>
          <w:sz w:val="24"/>
          <w:szCs w:val="24"/>
        </w:rPr>
        <w:t>rekombinácia</w:t>
      </w:r>
      <w:proofErr w:type="spellEnd"/>
      <w:r w:rsidRPr="00DC4472">
        <w:rPr>
          <w:b w:val="0"/>
          <w:sz w:val="24"/>
          <w:szCs w:val="24"/>
        </w:rPr>
        <w:t xml:space="preserve"> nosičov náboja sa zastaví – vznikne tu úzke neutrálne pásmo (vyprázdnená obl</w:t>
      </w:r>
      <w:r>
        <w:rPr>
          <w:b w:val="0"/>
          <w:sz w:val="24"/>
          <w:szCs w:val="24"/>
        </w:rPr>
        <w:t xml:space="preserve">asť)  - </w:t>
      </w:r>
      <w:r>
        <w:rPr>
          <w:sz w:val="24"/>
          <w:szCs w:val="24"/>
        </w:rPr>
        <w:t xml:space="preserve"> priechod</w:t>
      </w:r>
      <w:r w:rsidRPr="00523814">
        <w:rPr>
          <w:sz w:val="24"/>
          <w:szCs w:val="24"/>
        </w:rPr>
        <w:t xml:space="preserve"> PN</w:t>
      </w:r>
      <w:r>
        <w:rPr>
          <w:b w:val="0"/>
          <w:sz w:val="24"/>
          <w:szCs w:val="24"/>
        </w:rPr>
        <w:t xml:space="preserve"> = </w:t>
      </w:r>
      <w:r w:rsidRPr="00DC4472">
        <w:rPr>
          <w:b w:val="0"/>
          <w:sz w:val="24"/>
          <w:szCs w:val="24"/>
        </w:rPr>
        <w:t xml:space="preserve">elektrická </w:t>
      </w:r>
      <w:proofErr w:type="spellStart"/>
      <w:r w:rsidRPr="00523814">
        <w:rPr>
          <w:sz w:val="24"/>
          <w:szCs w:val="24"/>
        </w:rPr>
        <w:t>dvojvrstva</w:t>
      </w:r>
      <w:proofErr w:type="spellEnd"/>
      <w:r w:rsidRPr="00523814">
        <w:rPr>
          <w:sz w:val="24"/>
          <w:szCs w:val="24"/>
        </w:rPr>
        <w:t xml:space="preserve"> s iónmi opačnej polarity</w:t>
      </w:r>
      <w:r w:rsidRPr="00DC4472">
        <w:rPr>
          <w:b w:val="0"/>
          <w:sz w:val="24"/>
          <w:szCs w:val="24"/>
        </w:rPr>
        <w:t xml:space="preserve">. </w:t>
      </w:r>
    </w:p>
    <w:p w:rsidR="00A966AD" w:rsidRDefault="00E2522C" w:rsidP="00523814">
      <w:pPr>
        <w:pStyle w:val="Odsekzoznamu"/>
        <w:ind w:left="-340" w:right="-567"/>
        <w:rPr>
          <w:b w:val="0"/>
          <w:sz w:val="24"/>
          <w:szCs w:val="24"/>
        </w:rPr>
      </w:pPr>
      <w:r w:rsidRPr="00A966AD">
        <w:rPr>
          <w:sz w:val="24"/>
          <w:szCs w:val="24"/>
        </w:rPr>
        <w:t>V časti P</w:t>
      </w:r>
      <w:r w:rsidRPr="00DC4472">
        <w:rPr>
          <w:b w:val="0"/>
          <w:sz w:val="24"/>
          <w:szCs w:val="24"/>
        </w:rPr>
        <w:t xml:space="preserve"> </w:t>
      </w:r>
      <w:r w:rsidR="00A966AD">
        <w:rPr>
          <w:b w:val="0"/>
          <w:sz w:val="24"/>
          <w:szCs w:val="24"/>
        </w:rPr>
        <w:t xml:space="preserve">sa </w:t>
      </w:r>
      <w:r w:rsidRPr="00DC4472">
        <w:rPr>
          <w:b w:val="0"/>
          <w:sz w:val="24"/>
          <w:szCs w:val="24"/>
        </w:rPr>
        <w:t xml:space="preserve">voľné elektróny </w:t>
      </w:r>
      <w:proofErr w:type="spellStart"/>
      <w:r w:rsidRPr="00DC4472">
        <w:rPr>
          <w:b w:val="0"/>
          <w:sz w:val="24"/>
          <w:szCs w:val="24"/>
        </w:rPr>
        <w:t>rekombinujú</w:t>
      </w:r>
      <w:proofErr w:type="spellEnd"/>
      <w:r w:rsidRPr="00DC4472">
        <w:rPr>
          <w:b w:val="0"/>
          <w:sz w:val="24"/>
          <w:szCs w:val="24"/>
        </w:rPr>
        <w:t xml:space="preserve"> s dierami, v blízkosti rozhrania sa vytvoria záporné ióny </w:t>
      </w:r>
      <w:proofErr w:type="spellStart"/>
      <w:r w:rsidRPr="00A966AD">
        <w:rPr>
          <w:sz w:val="24"/>
          <w:szCs w:val="24"/>
        </w:rPr>
        <w:t>akceptorov</w:t>
      </w:r>
      <w:proofErr w:type="spellEnd"/>
      <w:r w:rsidRPr="00A966AD">
        <w:rPr>
          <w:sz w:val="24"/>
          <w:szCs w:val="24"/>
        </w:rPr>
        <w:t>.</w:t>
      </w:r>
    </w:p>
    <w:p w:rsidR="00E2522C" w:rsidRPr="00A966AD" w:rsidRDefault="00E2522C" w:rsidP="00523814">
      <w:pPr>
        <w:pStyle w:val="Odsekzoznamu"/>
        <w:ind w:left="-340" w:right="-567"/>
        <w:rPr>
          <w:sz w:val="24"/>
          <w:szCs w:val="24"/>
        </w:rPr>
      </w:pPr>
      <w:r w:rsidRPr="00DC4472">
        <w:rPr>
          <w:b w:val="0"/>
          <w:sz w:val="24"/>
          <w:szCs w:val="24"/>
        </w:rPr>
        <w:t xml:space="preserve"> </w:t>
      </w:r>
      <w:r w:rsidRPr="00A966AD">
        <w:rPr>
          <w:sz w:val="24"/>
          <w:szCs w:val="24"/>
        </w:rPr>
        <w:t>V časti N</w:t>
      </w:r>
      <w:r w:rsidRPr="00DC4472">
        <w:rPr>
          <w:b w:val="0"/>
          <w:sz w:val="24"/>
          <w:szCs w:val="24"/>
        </w:rPr>
        <w:t xml:space="preserve"> v blízkosti rozhrania zostanú nevykompenzované kladné ióny </w:t>
      </w:r>
      <w:proofErr w:type="spellStart"/>
      <w:r w:rsidRPr="00A966AD">
        <w:rPr>
          <w:sz w:val="24"/>
          <w:szCs w:val="24"/>
        </w:rPr>
        <w:t>donorov</w:t>
      </w:r>
      <w:proofErr w:type="spellEnd"/>
      <w:r w:rsidRPr="00A966AD">
        <w:rPr>
          <w:sz w:val="24"/>
          <w:szCs w:val="24"/>
        </w:rPr>
        <w:t>.</w:t>
      </w:r>
    </w:p>
    <w:p w:rsidR="00A966AD" w:rsidRPr="00DC4472" w:rsidRDefault="00CB7A73" w:rsidP="00523814">
      <w:pPr>
        <w:pStyle w:val="Odsekzoznamu"/>
        <w:ind w:left="-340" w:right="-567"/>
        <w:rPr>
          <w:b w:val="0"/>
          <w:sz w:val="24"/>
          <w:szCs w:val="24"/>
        </w:rPr>
      </w:pPr>
      <w:r>
        <w:rPr>
          <w:b w:val="0"/>
          <w:noProof/>
          <w:sz w:val="24"/>
          <w:szCs w:val="24"/>
        </w:rPr>
        <w:drawing>
          <wp:inline distT="0" distB="0" distL="0" distR="0">
            <wp:extent cx="2368800" cy="1658979"/>
            <wp:effectExtent l="19050" t="0" r="0" b="0"/>
            <wp:docPr id="33" name="Obrázo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0558" cy="1660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522C" w:rsidRPr="00DC4472" w:rsidRDefault="00E2522C" w:rsidP="00523814">
      <w:pPr>
        <w:pStyle w:val="Odsekzoznamu"/>
        <w:ind w:left="-340" w:right="-567"/>
        <w:rPr>
          <w:b w:val="0"/>
          <w:sz w:val="24"/>
          <w:szCs w:val="24"/>
        </w:rPr>
      </w:pPr>
      <w:r w:rsidRPr="00DC4472">
        <w:rPr>
          <w:b w:val="0"/>
          <w:sz w:val="24"/>
          <w:szCs w:val="24"/>
        </w:rPr>
        <w:t>Vzniknuté elektrické pole zabraňuje ďalšej difúzii majoritných voľných častíc s nábojom.</w:t>
      </w:r>
    </w:p>
    <w:p w:rsidR="00E2522C" w:rsidRDefault="00E2522C" w:rsidP="00523814">
      <w:pPr>
        <w:pStyle w:val="Odsekzoznamu"/>
        <w:ind w:left="-340" w:right="-567"/>
        <w:rPr>
          <w:b w:val="0"/>
          <w:sz w:val="24"/>
          <w:szCs w:val="24"/>
        </w:rPr>
      </w:pPr>
      <w:r w:rsidRPr="00DC4472">
        <w:rPr>
          <w:b w:val="0"/>
          <w:sz w:val="24"/>
          <w:szCs w:val="24"/>
        </w:rPr>
        <w:t xml:space="preserve">Rovnovážny stav nastane pri </w:t>
      </w:r>
      <w:r w:rsidRPr="00A966AD">
        <w:rPr>
          <w:sz w:val="24"/>
          <w:szCs w:val="24"/>
        </w:rPr>
        <w:t>EPN = 105 V.m-1</w:t>
      </w:r>
      <w:r w:rsidRPr="00DC4472">
        <w:rPr>
          <w:b w:val="0"/>
          <w:sz w:val="24"/>
          <w:szCs w:val="24"/>
        </w:rPr>
        <w:t xml:space="preserve"> . Oblasť priechodu PN je takmer bez voľných nabitých častíc </w:t>
      </w:r>
      <w:r w:rsidRPr="00A966AD">
        <w:rPr>
          <w:sz w:val="24"/>
          <w:szCs w:val="24"/>
        </w:rPr>
        <w:t>- má veľký elektrický odpor</w:t>
      </w:r>
      <w:r w:rsidRPr="00DC4472">
        <w:rPr>
          <w:b w:val="0"/>
          <w:sz w:val="24"/>
          <w:szCs w:val="24"/>
        </w:rPr>
        <w:t>.</w:t>
      </w:r>
    </w:p>
    <w:p w:rsidR="00A966AD" w:rsidRDefault="00A966AD" w:rsidP="00523814">
      <w:pPr>
        <w:pStyle w:val="Odsekzoznamu"/>
        <w:ind w:left="-340" w:right="-567"/>
        <w:rPr>
          <w:b w:val="0"/>
          <w:sz w:val="24"/>
          <w:szCs w:val="24"/>
        </w:rPr>
      </w:pPr>
    </w:p>
    <w:p w:rsidR="00C56F7C" w:rsidRDefault="00A966AD" w:rsidP="00523814">
      <w:pPr>
        <w:pStyle w:val="Odsekzoznamu"/>
        <w:ind w:left="-340" w:right="-567"/>
        <w:rPr>
          <w:sz w:val="24"/>
          <w:szCs w:val="24"/>
        </w:rPr>
      </w:pPr>
      <w:r w:rsidRPr="00A966AD">
        <w:rPr>
          <w:sz w:val="24"/>
          <w:szCs w:val="24"/>
        </w:rPr>
        <w:t>Princíp PN priechodu</w:t>
      </w:r>
      <w:r w:rsidR="00A85828">
        <w:rPr>
          <w:sz w:val="24"/>
          <w:szCs w:val="24"/>
        </w:rPr>
        <w:t xml:space="preserve">  - </w:t>
      </w:r>
      <w:r w:rsidRPr="00A966AD">
        <w:rPr>
          <w:b w:val="0"/>
          <w:sz w:val="24"/>
          <w:szCs w:val="24"/>
        </w:rPr>
        <w:t xml:space="preserve">Pripojíme zdroj </w:t>
      </w:r>
      <w:r>
        <w:rPr>
          <w:b w:val="0"/>
          <w:sz w:val="24"/>
          <w:szCs w:val="24"/>
        </w:rPr>
        <w:t xml:space="preserve">jednosmerného </w:t>
      </w:r>
      <w:r w:rsidRPr="00A966AD">
        <w:rPr>
          <w:b w:val="0"/>
          <w:sz w:val="24"/>
          <w:szCs w:val="24"/>
        </w:rPr>
        <w:t>napätia</w:t>
      </w:r>
      <w:r>
        <w:rPr>
          <w:b w:val="0"/>
          <w:sz w:val="24"/>
          <w:szCs w:val="24"/>
        </w:rPr>
        <w:t>:</w:t>
      </w:r>
    </w:p>
    <w:p w:rsidR="00C56F7C" w:rsidRDefault="00CB7A73" w:rsidP="00523814">
      <w:pPr>
        <w:pStyle w:val="Odsekzoznamu"/>
        <w:ind w:left="-340" w:right="-567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249860" cy="1849933"/>
            <wp:effectExtent l="19050" t="0" r="0" b="0"/>
            <wp:docPr id="32" name="Obrázo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478" cy="1853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6F7C" w:rsidRDefault="00CB7A73" w:rsidP="00523814">
      <w:pPr>
        <w:pStyle w:val="Odsekzoznamu"/>
        <w:ind w:left="-340" w:right="-567"/>
        <w:rPr>
          <w:sz w:val="24"/>
          <w:szCs w:val="24"/>
        </w:rPr>
      </w:pPr>
      <w:r w:rsidRPr="00CB7A73">
        <w:rPr>
          <w:color w:val="FF0000"/>
          <w:sz w:val="24"/>
          <w:szCs w:val="24"/>
        </w:rPr>
        <w:t>DIÓDOVÝ JAV</w:t>
      </w:r>
      <w:r>
        <w:t xml:space="preserve"> </w:t>
      </w:r>
      <w:r w:rsidRPr="00CB7A73">
        <w:rPr>
          <w:sz w:val="24"/>
          <w:szCs w:val="24"/>
        </w:rPr>
        <w:t>– je jav, pri ktorom odpor PN prechodu závisí od polarity pripojeného zdroja.</w:t>
      </w:r>
    </w:p>
    <w:p w:rsidR="00C56F7C" w:rsidRDefault="003C70A7" w:rsidP="00523814">
      <w:pPr>
        <w:pStyle w:val="Odsekzoznamu"/>
        <w:ind w:left="-340" w:right="-567"/>
        <w:rPr>
          <w:sz w:val="24"/>
          <w:szCs w:val="24"/>
        </w:rPr>
      </w:pPr>
      <w:r w:rsidRPr="003C70A7">
        <w:rPr>
          <w:sz w:val="24"/>
          <w:szCs w:val="24"/>
        </w:rPr>
        <w:t>- využitie</w:t>
      </w:r>
      <w:r>
        <w:rPr>
          <w:b w:val="0"/>
          <w:sz w:val="24"/>
          <w:szCs w:val="24"/>
        </w:rPr>
        <w:t xml:space="preserve"> -</w:t>
      </w:r>
      <w:r w:rsidRPr="003C70A7">
        <w:rPr>
          <w:b w:val="0"/>
          <w:sz w:val="24"/>
          <w:szCs w:val="24"/>
        </w:rPr>
        <w:t xml:space="preserve"> v dióde, kde :</w:t>
      </w:r>
      <w:r>
        <w:rPr>
          <w:b w:val="0"/>
          <w:sz w:val="24"/>
          <w:szCs w:val="24"/>
        </w:rPr>
        <w:t xml:space="preserve"> - </w:t>
      </w:r>
      <w:r w:rsidRPr="003C70A7">
        <w:rPr>
          <w:b w:val="0"/>
          <w:sz w:val="24"/>
          <w:szCs w:val="24"/>
        </w:rPr>
        <w:t xml:space="preserve"> polovodič typu P sa volá</w:t>
      </w:r>
      <w:r>
        <w:rPr>
          <w:sz w:val="24"/>
          <w:szCs w:val="24"/>
        </w:rPr>
        <w:t xml:space="preserve"> anóda</w:t>
      </w:r>
      <w:r>
        <w:rPr>
          <w:noProof/>
          <w:sz w:val="24"/>
          <w:szCs w:val="24"/>
        </w:rPr>
        <w:drawing>
          <wp:inline distT="0" distB="0" distL="0" distR="0">
            <wp:extent cx="187325" cy="201295"/>
            <wp:effectExtent l="19050" t="0" r="3175" b="0"/>
            <wp:docPr id="34" name="Obrázo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25" cy="201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E308E">
        <w:rPr>
          <w:sz w:val="24"/>
          <w:szCs w:val="24"/>
        </w:rPr>
        <w:t xml:space="preserve"> -A</w:t>
      </w:r>
    </w:p>
    <w:p w:rsidR="003C70A7" w:rsidRDefault="003C70A7" w:rsidP="00523814">
      <w:pPr>
        <w:pStyle w:val="Odsekzoznamu"/>
        <w:ind w:left="-340" w:right="-567"/>
        <w:rPr>
          <w:noProof/>
          <w:sz w:val="24"/>
          <w:szCs w:val="24"/>
        </w:rPr>
      </w:pPr>
      <w:r>
        <w:rPr>
          <w:sz w:val="24"/>
          <w:szCs w:val="24"/>
        </w:rPr>
        <w:t xml:space="preserve">                                          -</w:t>
      </w:r>
      <w:r w:rsidRPr="003C70A7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 </w:t>
      </w:r>
      <w:r w:rsidRPr="003C70A7">
        <w:rPr>
          <w:b w:val="0"/>
          <w:sz w:val="24"/>
          <w:szCs w:val="24"/>
        </w:rPr>
        <w:t>polovodič</w:t>
      </w:r>
      <w:r>
        <w:rPr>
          <w:b w:val="0"/>
          <w:sz w:val="24"/>
          <w:szCs w:val="24"/>
        </w:rPr>
        <w:t xml:space="preserve"> typu N</w:t>
      </w:r>
      <w:r w:rsidRPr="003C70A7">
        <w:rPr>
          <w:b w:val="0"/>
          <w:sz w:val="24"/>
          <w:szCs w:val="24"/>
        </w:rPr>
        <w:t xml:space="preserve"> sa volá</w:t>
      </w:r>
      <w:r>
        <w:rPr>
          <w:sz w:val="24"/>
          <w:szCs w:val="24"/>
        </w:rPr>
        <w:t xml:space="preserve"> katóda</w:t>
      </w:r>
      <w:r>
        <w:rPr>
          <w:noProof/>
          <w:sz w:val="24"/>
          <w:szCs w:val="24"/>
        </w:rPr>
        <w:drawing>
          <wp:inline distT="0" distB="0" distL="0" distR="0">
            <wp:extent cx="158115" cy="187325"/>
            <wp:effectExtent l="19050" t="0" r="0" b="0"/>
            <wp:docPr id="35" name="Obrázo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18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E308E">
        <w:rPr>
          <w:sz w:val="24"/>
          <w:szCs w:val="24"/>
        </w:rPr>
        <w:t xml:space="preserve"> -K     </w:t>
      </w:r>
      <w:r w:rsidR="00FE308E">
        <w:rPr>
          <w:noProof/>
          <w:sz w:val="24"/>
          <w:szCs w:val="24"/>
        </w:rPr>
        <w:t xml:space="preserve"> </w:t>
      </w:r>
      <w:r w:rsidR="00FE308E">
        <w:rPr>
          <w:noProof/>
          <w:sz w:val="24"/>
          <w:szCs w:val="24"/>
        </w:rPr>
        <w:drawing>
          <wp:inline distT="0" distB="0" distL="0" distR="0">
            <wp:extent cx="964565" cy="474980"/>
            <wp:effectExtent l="19050" t="0" r="6985" b="0"/>
            <wp:docPr id="37" name="Obrázo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47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155C" w:rsidRDefault="0036155C" w:rsidP="00523814">
      <w:pPr>
        <w:pStyle w:val="Odsekzoznamu"/>
        <w:ind w:left="-340" w:right="-567"/>
        <w:rPr>
          <w:caps/>
        </w:rPr>
      </w:pPr>
    </w:p>
    <w:p w:rsidR="0036155C" w:rsidRDefault="0036155C" w:rsidP="0036155C">
      <w:pPr>
        <w:pStyle w:val="Odsekzoznamu"/>
        <w:ind w:left="-340" w:right="-567"/>
        <w:rPr>
          <w:caps/>
        </w:rPr>
      </w:pPr>
      <w:r>
        <w:rPr>
          <w:caps/>
        </w:rPr>
        <w:t xml:space="preserve">videO    </w:t>
      </w:r>
    </w:p>
    <w:p w:rsidR="0036155C" w:rsidRDefault="0036155C" w:rsidP="0036155C">
      <w:pPr>
        <w:pStyle w:val="Odsekzoznamu"/>
        <w:ind w:left="-340" w:right="-567"/>
        <w:rPr>
          <w:caps/>
        </w:rPr>
      </w:pPr>
      <w:hyperlink r:id="rId13" w:history="1">
        <w:r w:rsidRPr="002D0C22">
          <w:rPr>
            <w:rStyle w:val="Hypertextovprepojenie"/>
          </w:rPr>
          <w:t>https://www.youtube.com/watch?v=P138KQn-SQ4</w:t>
        </w:r>
      </w:hyperlink>
      <w:r>
        <w:t xml:space="preserve">   -6min.35sek.</w:t>
      </w:r>
    </w:p>
    <w:p w:rsidR="0036155C" w:rsidRDefault="0036155C" w:rsidP="00523814">
      <w:pPr>
        <w:pStyle w:val="Odsekzoznamu"/>
        <w:ind w:left="-340" w:right="-567"/>
        <w:rPr>
          <w:caps/>
        </w:rPr>
      </w:pPr>
    </w:p>
    <w:p w:rsidR="0036155C" w:rsidRDefault="0036155C" w:rsidP="00523814">
      <w:pPr>
        <w:pStyle w:val="Odsekzoznamu"/>
        <w:ind w:left="-340" w:right="-567"/>
        <w:rPr>
          <w:caps/>
        </w:rPr>
      </w:pPr>
    </w:p>
    <w:p w:rsidR="004F5A93" w:rsidRPr="003C0AE9" w:rsidRDefault="004F5A93" w:rsidP="00523814">
      <w:pPr>
        <w:pStyle w:val="Odsekzoznamu"/>
        <w:ind w:left="-340" w:right="-567"/>
        <w:rPr>
          <w:caps/>
        </w:rPr>
      </w:pPr>
      <w:r w:rsidRPr="003C0AE9">
        <w:rPr>
          <w:caps/>
        </w:rPr>
        <w:t xml:space="preserve">Druhy priechodov PN </w:t>
      </w:r>
    </w:p>
    <w:p w:rsidR="004F5A93" w:rsidRDefault="004F5A93" w:rsidP="00523814">
      <w:pPr>
        <w:pStyle w:val="Odsekzoznamu"/>
        <w:ind w:left="-340" w:right="-567"/>
      </w:pPr>
      <w:r>
        <w:t xml:space="preserve">   1,  Podľa materiálu</w:t>
      </w:r>
    </w:p>
    <w:p w:rsidR="004F5A93" w:rsidRPr="003C0AE9" w:rsidRDefault="004F5A93" w:rsidP="00523814">
      <w:pPr>
        <w:pStyle w:val="Odsekzoznamu"/>
        <w:ind w:left="-340" w:right="-567"/>
        <w:rPr>
          <w:b w:val="0"/>
        </w:rPr>
      </w:pPr>
      <w:r>
        <w:t xml:space="preserve">                         – </w:t>
      </w:r>
      <w:proofErr w:type="spellStart"/>
      <w:r w:rsidRPr="003C0AE9">
        <w:rPr>
          <w:b w:val="0"/>
        </w:rPr>
        <w:t>germániové</w:t>
      </w:r>
      <w:proofErr w:type="spellEnd"/>
      <w:r w:rsidRPr="003C0AE9">
        <w:rPr>
          <w:b w:val="0"/>
        </w:rPr>
        <w:t xml:space="preserve"> </w:t>
      </w:r>
    </w:p>
    <w:p w:rsidR="004F5A93" w:rsidRDefault="004F5A93" w:rsidP="00523814">
      <w:pPr>
        <w:pStyle w:val="Odsekzoznamu"/>
        <w:ind w:left="-340" w:right="-567"/>
      </w:pPr>
      <w:r w:rsidRPr="003C0AE9">
        <w:rPr>
          <w:b w:val="0"/>
        </w:rPr>
        <w:t xml:space="preserve">                         – kremíkové</w:t>
      </w:r>
    </w:p>
    <w:p w:rsidR="004F5A93" w:rsidRDefault="004F5A93" w:rsidP="00523814">
      <w:pPr>
        <w:pStyle w:val="Odsekzoznamu"/>
        <w:ind w:left="-340" w:right="-567"/>
      </w:pPr>
      <w:r>
        <w:t xml:space="preserve">   2,  Podľa konštrukcie</w:t>
      </w:r>
    </w:p>
    <w:p w:rsidR="004F5A93" w:rsidRPr="003C0AE9" w:rsidRDefault="004F5A93" w:rsidP="00523814">
      <w:pPr>
        <w:pStyle w:val="Odsekzoznamu"/>
        <w:ind w:left="-340" w:right="-567"/>
        <w:rPr>
          <w:b w:val="0"/>
        </w:rPr>
      </w:pPr>
      <w:r>
        <w:t xml:space="preserve">                         – </w:t>
      </w:r>
      <w:r w:rsidRPr="003C0AE9">
        <w:rPr>
          <w:b w:val="0"/>
        </w:rPr>
        <w:t>hrotové</w:t>
      </w:r>
    </w:p>
    <w:p w:rsidR="004F5A93" w:rsidRDefault="004F5A93" w:rsidP="00523814">
      <w:pPr>
        <w:pStyle w:val="Odsekzoznamu"/>
        <w:ind w:left="-340" w:right="-567"/>
      </w:pPr>
      <w:r w:rsidRPr="003C0AE9">
        <w:rPr>
          <w:b w:val="0"/>
        </w:rPr>
        <w:t xml:space="preserve">                         – plošné</w:t>
      </w:r>
      <w:r>
        <w:t xml:space="preserve"> </w:t>
      </w:r>
    </w:p>
    <w:p w:rsidR="004F5A93" w:rsidRDefault="004F5A93" w:rsidP="00523814">
      <w:pPr>
        <w:pStyle w:val="Odsekzoznamu"/>
        <w:ind w:left="-340" w:right="-567"/>
      </w:pPr>
      <w:r>
        <w:t xml:space="preserve">   3,  Podľa použitia </w:t>
      </w:r>
    </w:p>
    <w:p w:rsidR="004F5A93" w:rsidRPr="003C0AE9" w:rsidRDefault="004F5A93" w:rsidP="00523814">
      <w:pPr>
        <w:pStyle w:val="Odsekzoznamu"/>
        <w:ind w:left="-340" w:right="-567"/>
        <w:rPr>
          <w:b w:val="0"/>
        </w:rPr>
      </w:pPr>
      <w:r>
        <w:t xml:space="preserve">                         </w:t>
      </w:r>
      <w:r w:rsidRPr="003C0AE9">
        <w:rPr>
          <w:b w:val="0"/>
        </w:rPr>
        <w:t>– usmerňovacie</w:t>
      </w:r>
    </w:p>
    <w:p w:rsidR="004F5A93" w:rsidRPr="003C0AE9" w:rsidRDefault="004F5A93" w:rsidP="00523814">
      <w:pPr>
        <w:pStyle w:val="Odsekzoznamu"/>
        <w:ind w:left="-340" w:right="-567"/>
        <w:rPr>
          <w:b w:val="0"/>
        </w:rPr>
      </w:pPr>
      <w:r w:rsidRPr="003C0AE9">
        <w:rPr>
          <w:b w:val="0"/>
        </w:rPr>
        <w:t xml:space="preserve">                         – stabilizačné</w:t>
      </w:r>
    </w:p>
    <w:p w:rsidR="004F5A93" w:rsidRPr="003C0AE9" w:rsidRDefault="004F5A93" w:rsidP="00523814">
      <w:pPr>
        <w:pStyle w:val="Odsekzoznamu"/>
        <w:ind w:left="-340" w:right="-567"/>
        <w:rPr>
          <w:b w:val="0"/>
        </w:rPr>
      </w:pPr>
      <w:r w:rsidRPr="003C0AE9">
        <w:rPr>
          <w:b w:val="0"/>
        </w:rPr>
        <w:t xml:space="preserve">                         – kapacitné (</w:t>
      </w:r>
      <w:proofErr w:type="spellStart"/>
      <w:r w:rsidRPr="003C0AE9">
        <w:rPr>
          <w:b w:val="0"/>
        </w:rPr>
        <w:t>varikap</w:t>
      </w:r>
      <w:proofErr w:type="spellEnd"/>
      <w:r w:rsidRPr="003C0AE9">
        <w:rPr>
          <w:b w:val="0"/>
        </w:rPr>
        <w:t xml:space="preserve">) </w:t>
      </w:r>
    </w:p>
    <w:p w:rsidR="004F5A93" w:rsidRPr="003C0AE9" w:rsidRDefault="004F5A93" w:rsidP="00523814">
      <w:pPr>
        <w:pStyle w:val="Odsekzoznamu"/>
        <w:ind w:left="-340" w:right="-567"/>
        <w:rPr>
          <w:b w:val="0"/>
        </w:rPr>
      </w:pPr>
      <w:r w:rsidRPr="003C0AE9">
        <w:rPr>
          <w:b w:val="0"/>
        </w:rPr>
        <w:t xml:space="preserve">                         – fotodiódy</w:t>
      </w:r>
    </w:p>
    <w:p w:rsidR="004F5A93" w:rsidRPr="003C0AE9" w:rsidRDefault="004F5A93" w:rsidP="00523814">
      <w:pPr>
        <w:pStyle w:val="Odsekzoznamu"/>
        <w:ind w:left="-340" w:right="-567"/>
        <w:rPr>
          <w:b w:val="0"/>
        </w:rPr>
      </w:pPr>
      <w:r w:rsidRPr="003C0AE9">
        <w:rPr>
          <w:b w:val="0"/>
        </w:rPr>
        <w:t xml:space="preserve">                         – LED</w:t>
      </w:r>
    </w:p>
    <w:p w:rsidR="004F5A93" w:rsidRPr="003C0AE9" w:rsidRDefault="004F5A93" w:rsidP="00523814">
      <w:pPr>
        <w:pStyle w:val="Odsekzoznamu"/>
        <w:ind w:left="-340" w:right="-567"/>
        <w:rPr>
          <w:b w:val="0"/>
        </w:rPr>
      </w:pPr>
      <w:r w:rsidRPr="003C0AE9">
        <w:rPr>
          <w:b w:val="0"/>
        </w:rPr>
        <w:t xml:space="preserve">                         – spínacie</w:t>
      </w:r>
    </w:p>
    <w:p w:rsidR="004F5A93" w:rsidRPr="003C0AE9" w:rsidRDefault="004F5A93" w:rsidP="00523814">
      <w:pPr>
        <w:pStyle w:val="Odsekzoznamu"/>
        <w:ind w:left="-340" w:right="-567"/>
        <w:rPr>
          <w:b w:val="0"/>
        </w:rPr>
      </w:pPr>
      <w:r w:rsidRPr="003C0AE9">
        <w:rPr>
          <w:b w:val="0"/>
        </w:rPr>
        <w:t xml:space="preserve">                         – laserové</w:t>
      </w:r>
    </w:p>
    <w:p w:rsidR="004F5A93" w:rsidRPr="003C0AE9" w:rsidRDefault="004F5A93" w:rsidP="00523814">
      <w:pPr>
        <w:pStyle w:val="Odsekzoznamu"/>
        <w:ind w:left="-340" w:right="-567"/>
        <w:rPr>
          <w:b w:val="0"/>
        </w:rPr>
      </w:pPr>
    </w:p>
    <w:p w:rsidR="004F5A93" w:rsidRPr="003C0AE9" w:rsidRDefault="004F5A93" w:rsidP="00523814">
      <w:pPr>
        <w:pStyle w:val="Odsekzoznamu"/>
        <w:ind w:left="-340" w:right="-567"/>
        <w:rPr>
          <w:b w:val="0"/>
        </w:rPr>
      </w:pPr>
    </w:p>
    <w:p w:rsidR="004F5A93" w:rsidRPr="003C0AE9" w:rsidRDefault="004F5A93" w:rsidP="00523814">
      <w:pPr>
        <w:pStyle w:val="Odsekzoznamu"/>
        <w:ind w:left="-340" w:right="-567"/>
        <w:rPr>
          <w:b w:val="0"/>
        </w:rPr>
      </w:pPr>
    </w:p>
    <w:p w:rsidR="004F5A93" w:rsidRPr="003C0AE9" w:rsidRDefault="00256441" w:rsidP="00523814">
      <w:pPr>
        <w:pStyle w:val="Odsekzoznamu"/>
        <w:ind w:left="-340" w:right="-567"/>
        <w:rPr>
          <w:b w:val="0"/>
        </w:rPr>
      </w:pPr>
      <w:r w:rsidRPr="00256441">
        <w:rPr>
          <w:b w:val="0"/>
          <w:noProof/>
        </w:rPr>
        <w:drawing>
          <wp:inline distT="0" distB="0" distL="0" distR="0">
            <wp:extent cx="2331080" cy="2870669"/>
            <wp:effectExtent l="0" t="0" r="0" b="0"/>
            <wp:docPr id="39" name="Objekt 9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331080" cy="2870669"/>
                      <a:chOff x="251520" y="2996952"/>
                      <a:chExt cx="2331080" cy="2870669"/>
                    </a:xfrm>
                  </a:grpSpPr>
                  <a:grpSp>
                    <a:nvGrpSpPr>
                      <a:cNvPr id="4097" name="Group 1"/>
                      <a:cNvGrpSpPr>
                        <a:grpSpLocks/>
                      </a:cNvGrpSpPr>
                    </a:nvGrpSpPr>
                    <a:grpSpPr bwMode="auto">
                      <a:xfrm>
                        <a:off x="251520" y="2996952"/>
                        <a:ext cx="2331080" cy="2870669"/>
                        <a:chOff x="861" y="2857"/>
                        <a:chExt cx="3104" cy="3824"/>
                      </a:xfrm>
                    </a:grpSpPr>
                    <a:sp>
                      <a:nvSpPr>
                        <a:cNvPr id="4098" name="Text Box 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861" y="3757"/>
                          <a:ext cx="1890" cy="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vert="horz" wrap="square" lIns="18000" tIns="10800" rIns="18000" bIns="1080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sk-SK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sk-SK" sz="1400" b="1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Calibri" pitchFamily="34" charset="0"/>
                              </a:rPr>
                              <a:t>Hrotová elektróda</a:t>
                            </a:r>
                            <a:endParaRPr kumimoji="0" lang="sk-SK" sz="14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099" name="Freeform 3"/>
                        <a:cNvSpPr>
                          <a:spLocks/>
                        </a:cNvSpPr>
                      </a:nvSpPr>
                      <a:spPr bwMode="auto">
                        <a:xfrm>
                          <a:off x="2135" y="2857"/>
                          <a:ext cx="1318" cy="291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874" y="0"/>
                            </a:cxn>
                            <a:cxn ang="0">
                              <a:pos x="871" y="1023"/>
                            </a:cxn>
                            <a:cxn ang="0">
                              <a:pos x="988" y="1392"/>
                            </a:cxn>
                            <a:cxn ang="0">
                              <a:pos x="1758" y="1777"/>
                            </a:cxn>
                            <a:cxn ang="0">
                              <a:pos x="0" y="2380"/>
                            </a:cxn>
                            <a:cxn ang="0">
                              <a:pos x="874" y="2880"/>
                            </a:cxn>
                            <a:cxn ang="0">
                              <a:pos x="854" y="3887"/>
                            </a:cxn>
                          </a:cxnLst>
                          <a:rect l="0" t="0" r="r" b="b"/>
                          <a:pathLst>
                            <a:path w="1758" h="3887">
                              <a:moveTo>
                                <a:pt x="874" y="0"/>
                              </a:moveTo>
                              <a:cubicBezTo>
                                <a:pt x="874" y="170"/>
                                <a:pt x="852" y="791"/>
                                <a:pt x="871" y="1023"/>
                              </a:cubicBezTo>
                              <a:cubicBezTo>
                                <a:pt x="887" y="1224"/>
                                <a:pt x="807" y="1262"/>
                                <a:pt x="988" y="1392"/>
                              </a:cubicBezTo>
                              <a:cubicBezTo>
                                <a:pt x="1136" y="1518"/>
                                <a:pt x="1758" y="1476"/>
                                <a:pt x="1758" y="1777"/>
                              </a:cubicBezTo>
                              <a:cubicBezTo>
                                <a:pt x="1758" y="2078"/>
                                <a:pt x="0" y="2079"/>
                                <a:pt x="0" y="2380"/>
                              </a:cubicBezTo>
                              <a:cubicBezTo>
                                <a:pt x="0" y="2681"/>
                                <a:pt x="697" y="2652"/>
                                <a:pt x="874" y="2880"/>
                              </a:cubicBezTo>
                              <a:lnTo>
                                <a:pt x="854" y="3887"/>
                              </a:lnTo>
                            </a:path>
                          </a:pathLst>
                        </a:custGeom>
                        <a:noFill/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diamond" w="lg" len="lg"/>
                        </a:ln>
                        <a:effectLst/>
                      </a:spPr>
                      <a:txSp>
                        <a:txBody>
                          <a:bodyPr vert="horz" wrap="square" lIns="18000" tIns="10800" rIns="18000" bIns="10800" numCol="1" anchor="t" anchorCtr="0" compatLnSpc="1">
                            <a:prstTxWarp prst="textNoShape">
                              <a:avLst/>
                            </a:prstTxWarp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grpSp>
                      <a:nvGrpSpPr>
                        <a:cNvPr id="5" name="Group 4"/>
                        <a:cNvGrpSpPr>
                          <a:grpSpLocks/>
                        </a:cNvGrpSpPr>
                      </a:nvGrpSpPr>
                      <a:grpSpPr bwMode="auto">
                        <a:xfrm>
                          <a:off x="1670" y="5849"/>
                          <a:ext cx="2295" cy="832"/>
                          <a:chOff x="1687" y="5985"/>
                          <a:chExt cx="2295" cy="832"/>
                        </a:xfrm>
                      </a:grpSpPr>
                      <a:sp>
                        <a:nvSpPr>
                          <a:cNvPr id="4101" name="Rectangle 5" descr="25%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1687" y="6007"/>
                            <a:ext cx="2295" cy="810"/>
                          </a:xfrm>
                          <a:prstGeom prst="rect">
                            <a:avLst/>
                          </a:prstGeom>
                          <a:pattFill prst="pct25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vert="horz" wrap="square" lIns="18000" tIns="10800" rIns="18000" bIns="10800" numCol="1" anchor="t" anchorCtr="0" compatLnSpc="1">
                              <a:prstTxWarp prst="textNoShape">
                                <a:avLst/>
                              </a:prstTxWarp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4102" name="Text Box 6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497" y="6379"/>
                            <a:ext cx="540" cy="413"/>
                          </a:xfrm>
                          <a:prstGeom prst="rect">
                            <a:avLst/>
                          </a:prstGeom>
                          <a:noFill/>
                          <a:ln w="9525" algn="ctr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vert="horz" wrap="square" lIns="18000" tIns="10800" rIns="18000" bIns="1080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sk-SK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0" marR="0" lvl="0" indent="0" algn="ctr" defTabSz="914400" rtl="0" eaLnBrk="1" fontAlgn="base" latinLnBrk="0" hangingPunct="1">
                                <a:lnSpc>
                                  <a:spcPct val="100000"/>
                                </a:lnSpc>
                                <a:spcBef>
                                  <a:spcPct val="0"/>
                                </a:spcBef>
                                <a:spcAft>
                                  <a:spcPts val="1000"/>
                                </a:spcAft>
                                <a:buClrTx/>
                                <a:buSzTx/>
                                <a:buFontTx/>
                                <a:buNone/>
                                <a:tabLst/>
                              </a:pPr>
                              <a:r>
                                <a:rPr kumimoji="0" lang="sk-SK" sz="1100" b="1" i="0" u="none" strike="noStrike" cap="none" normalizeH="0" baseline="0" smtClean="0">
                                  <a:ln>
                                    <a:noFill/>
                                  </a:ln>
                                  <a:solidFill>
                                    <a:schemeClr val="tx1"/>
                                  </a:solidFill>
                                  <a:effectLst/>
                                  <a:latin typeface="Calibri" pitchFamily="34" charset="0"/>
                                </a:rPr>
                                <a:t>N</a:t>
                              </a:r>
                              <a:endParaRPr kumimoji="0" lang="sk-SK" sz="1800" b="0" i="0" u="none" strike="noStrike" cap="none" normalizeH="0" baseline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Arial" pitchFamily="34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4103" name="Freeform 7"/>
                          <a:cNvSpPr>
                            <a:spLocks/>
                          </a:cNvSpPr>
                        </a:nvSpPr>
                        <a:spPr bwMode="auto">
                          <a:xfrm>
                            <a:off x="2018" y="5985"/>
                            <a:ext cx="1485" cy="34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1980" y="0"/>
                              </a:cxn>
                              <a:cxn ang="0">
                                <a:pos x="973" y="454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 w="1980" h="455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990" y="0"/>
                                  <a:pt x="1980" y="0"/>
                                </a:cubicBezTo>
                                <a:cubicBezTo>
                                  <a:pt x="1827" y="220"/>
                                  <a:pt x="1541" y="455"/>
                                  <a:pt x="973" y="454"/>
                                </a:cubicBezTo>
                                <a:cubicBezTo>
                                  <a:pt x="405" y="453"/>
                                  <a:pt x="170" y="203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vert="horz" wrap="square" lIns="18000" tIns="10800" rIns="18000" bIns="10800" numCol="1" anchor="t" anchorCtr="0" compatLnSpc="1">
                              <a:prstTxWarp prst="textNoShape">
                                <a:avLst/>
                              </a:prstTxWarp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4104" name="Text Box 8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660" y="5985"/>
                            <a:ext cx="212" cy="399"/>
                          </a:xfrm>
                          <a:prstGeom prst="rect">
                            <a:avLst/>
                          </a:prstGeom>
                          <a:noFill/>
                          <a:ln w="9525" algn="ctr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vert="horz" wrap="square" lIns="18000" tIns="10800" rIns="18000" bIns="1080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sk-SK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0" marR="0" lvl="0" indent="0" algn="ctr" defTabSz="914400" rtl="0" eaLnBrk="1" fontAlgn="base" latinLnBrk="0" hangingPunct="1">
                                <a:lnSpc>
                                  <a:spcPct val="100000"/>
                                </a:lnSpc>
                                <a:spcBef>
                                  <a:spcPct val="0"/>
                                </a:spcBef>
                                <a:spcAft>
                                  <a:spcPts val="1000"/>
                                </a:spcAft>
                                <a:buClrTx/>
                                <a:buSzTx/>
                                <a:buFontTx/>
                                <a:buNone/>
                                <a:tabLst/>
                              </a:pPr>
                              <a:r>
                                <a:rPr kumimoji="0" lang="sk-SK" sz="1100" b="1" i="0" u="none" strike="noStrike" cap="none" normalizeH="0" baseline="0" smtClean="0">
                                  <a:ln>
                                    <a:noFill/>
                                  </a:ln>
                                  <a:solidFill>
                                    <a:schemeClr val="tx1"/>
                                  </a:solidFill>
                                  <a:effectLst/>
                                  <a:latin typeface="Calibri" pitchFamily="34" charset="0"/>
                                </a:rPr>
                                <a:t>P</a:t>
                              </a:r>
                              <a:endParaRPr kumimoji="0" lang="sk-SK" sz="1800" b="0" i="0" u="none" strike="noStrike" cap="none" normalizeH="0" baseline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Arial" pitchFamily="34" charset="0"/>
                              </a:endParaRPr>
                            </a:p>
                          </a:txBody>
                          <a:useSpRect/>
                        </a:txSp>
                      </a:sp>
                    </a:grpSp>
                  </a:grpSp>
                </lc:lockedCanvas>
              </a:graphicData>
            </a:graphic>
          </wp:inline>
        </w:drawing>
      </w:r>
    </w:p>
    <w:p w:rsidR="004F5A93" w:rsidRDefault="004F5A93" w:rsidP="00523814">
      <w:pPr>
        <w:pStyle w:val="Odsekzoznamu"/>
        <w:ind w:left="-340" w:right="-567"/>
      </w:pPr>
    </w:p>
    <w:p w:rsidR="004F5A93" w:rsidRDefault="004F5A93" w:rsidP="00523814">
      <w:pPr>
        <w:pStyle w:val="Odsekzoznamu"/>
        <w:ind w:left="-340" w:right="-567"/>
      </w:pPr>
    </w:p>
    <w:p w:rsidR="004F5A93" w:rsidRDefault="004F5A93" w:rsidP="00523814">
      <w:pPr>
        <w:pStyle w:val="Odsekzoznamu"/>
        <w:ind w:left="-340" w:right="-567"/>
      </w:pPr>
    </w:p>
    <w:p w:rsidR="004F5A93" w:rsidRDefault="004F5A93" w:rsidP="00523814">
      <w:pPr>
        <w:pStyle w:val="Odsekzoznamu"/>
        <w:ind w:left="-340" w:right="-567"/>
      </w:pPr>
    </w:p>
    <w:p w:rsidR="004F5A93" w:rsidRDefault="004F5A93" w:rsidP="00523814">
      <w:pPr>
        <w:pStyle w:val="Odsekzoznamu"/>
        <w:ind w:left="-340" w:right="-567"/>
      </w:pPr>
    </w:p>
    <w:p w:rsidR="004F5A93" w:rsidRDefault="004F5A93" w:rsidP="00523814">
      <w:pPr>
        <w:pStyle w:val="Odsekzoznamu"/>
        <w:ind w:left="-340" w:right="-567"/>
      </w:pPr>
    </w:p>
    <w:p w:rsidR="004F5A93" w:rsidRDefault="004F5A93" w:rsidP="00523814">
      <w:pPr>
        <w:pStyle w:val="Odsekzoznamu"/>
        <w:ind w:left="-340" w:right="-567"/>
      </w:pPr>
    </w:p>
    <w:p w:rsidR="004F5A93" w:rsidRDefault="004F5A93" w:rsidP="00523814">
      <w:pPr>
        <w:pStyle w:val="Odsekzoznamu"/>
        <w:ind w:left="-340" w:right="-567"/>
      </w:pPr>
    </w:p>
    <w:p w:rsidR="004F5A93" w:rsidRDefault="004F5A93" w:rsidP="00523814">
      <w:pPr>
        <w:pStyle w:val="Odsekzoznamu"/>
        <w:ind w:left="-340" w:right="-567"/>
      </w:pPr>
    </w:p>
    <w:p w:rsidR="004F5A93" w:rsidRDefault="004F5A93" w:rsidP="00523814">
      <w:pPr>
        <w:pStyle w:val="Odsekzoznamu"/>
        <w:ind w:left="-340" w:right="-567"/>
      </w:pPr>
    </w:p>
    <w:p w:rsidR="00A85828" w:rsidRPr="00FB34EA" w:rsidRDefault="00A85828" w:rsidP="00523814">
      <w:pPr>
        <w:pStyle w:val="Odsekzoznamu"/>
        <w:ind w:left="-340" w:right="-567"/>
        <w:rPr>
          <w:color w:val="FF0000"/>
        </w:rPr>
      </w:pPr>
    </w:p>
    <w:sectPr w:rsidR="00A85828" w:rsidRPr="00FB34EA" w:rsidSect="00F912C0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B36AC"/>
    <w:multiLevelType w:val="hybridMultilevel"/>
    <w:tmpl w:val="625A887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8282901"/>
    <w:multiLevelType w:val="hybridMultilevel"/>
    <w:tmpl w:val="A3D6FB8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90C4C60"/>
    <w:multiLevelType w:val="hybridMultilevel"/>
    <w:tmpl w:val="6FBC1A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542D87"/>
    <w:multiLevelType w:val="hybridMultilevel"/>
    <w:tmpl w:val="A1DACB7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6973623"/>
    <w:multiLevelType w:val="hybridMultilevel"/>
    <w:tmpl w:val="1084EEB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8DB045D"/>
    <w:multiLevelType w:val="hybridMultilevel"/>
    <w:tmpl w:val="046ABE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C92819"/>
    <w:multiLevelType w:val="hybridMultilevel"/>
    <w:tmpl w:val="FA820F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20A7C6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4D5B54"/>
    <w:multiLevelType w:val="hybridMultilevel"/>
    <w:tmpl w:val="D0C80168"/>
    <w:lvl w:ilvl="0" w:tplc="041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7D672DA8"/>
    <w:multiLevelType w:val="multilevel"/>
    <w:tmpl w:val="AAD2B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7"/>
  </w:num>
  <w:num w:numId="5">
    <w:abstractNumId w:val="3"/>
  </w:num>
  <w:num w:numId="6">
    <w:abstractNumId w:val="6"/>
  </w:num>
  <w:num w:numId="7">
    <w:abstractNumId w:val="1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C64B6D"/>
    <w:rsid w:val="00012DB7"/>
    <w:rsid w:val="000911F0"/>
    <w:rsid w:val="00125B6B"/>
    <w:rsid w:val="00155948"/>
    <w:rsid w:val="001665D9"/>
    <w:rsid w:val="00171B14"/>
    <w:rsid w:val="001B31E6"/>
    <w:rsid w:val="001E7F79"/>
    <w:rsid w:val="00256441"/>
    <w:rsid w:val="002B0C2B"/>
    <w:rsid w:val="00305221"/>
    <w:rsid w:val="0030666D"/>
    <w:rsid w:val="00306E6A"/>
    <w:rsid w:val="00351E65"/>
    <w:rsid w:val="0036155C"/>
    <w:rsid w:val="003A7548"/>
    <w:rsid w:val="003C0AE9"/>
    <w:rsid w:val="003C70A7"/>
    <w:rsid w:val="004031E7"/>
    <w:rsid w:val="00416A92"/>
    <w:rsid w:val="00475C38"/>
    <w:rsid w:val="00484B52"/>
    <w:rsid w:val="004C5D52"/>
    <w:rsid w:val="004D395D"/>
    <w:rsid w:val="004D6292"/>
    <w:rsid w:val="004F0672"/>
    <w:rsid w:val="004F5A93"/>
    <w:rsid w:val="00523814"/>
    <w:rsid w:val="00547B0B"/>
    <w:rsid w:val="006E4F21"/>
    <w:rsid w:val="00703D15"/>
    <w:rsid w:val="007414AB"/>
    <w:rsid w:val="007B4063"/>
    <w:rsid w:val="007D0327"/>
    <w:rsid w:val="008040E2"/>
    <w:rsid w:val="008D64D2"/>
    <w:rsid w:val="00923AC8"/>
    <w:rsid w:val="00933DB5"/>
    <w:rsid w:val="00A03C6F"/>
    <w:rsid w:val="00A85828"/>
    <w:rsid w:val="00A966AD"/>
    <w:rsid w:val="00C56F7C"/>
    <w:rsid w:val="00C64B6D"/>
    <w:rsid w:val="00CB7A73"/>
    <w:rsid w:val="00DA4695"/>
    <w:rsid w:val="00DC4472"/>
    <w:rsid w:val="00E2522C"/>
    <w:rsid w:val="00E629D2"/>
    <w:rsid w:val="00F83D40"/>
    <w:rsid w:val="00F912C0"/>
    <w:rsid w:val="00F94141"/>
    <w:rsid w:val="00F9696E"/>
    <w:rsid w:val="00FB34EA"/>
    <w:rsid w:val="00FE3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33DB5"/>
    <w:rPr>
      <w:b/>
      <w:sz w:val="28"/>
      <w:szCs w:val="28"/>
    </w:rPr>
  </w:style>
  <w:style w:type="paragraph" w:styleId="Nadpis1">
    <w:name w:val="heading 1"/>
    <w:basedOn w:val="Normlny"/>
    <w:next w:val="Normlny"/>
    <w:link w:val="Nadpis1Char"/>
    <w:qFormat/>
    <w:rsid w:val="00155948"/>
    <w:pPr>
      <w:keepNext/>
      <w:spacing w:before="240" w:after="60"/>
      <w:outlineLvl w:val="0"/>
    </w:pPr>
    <w:rPr>
      <w:rFonts w:asciiTheme="majorHAnsi" w:eastAsiaTheme="majorEastAsia" w:hAnsiTheme="majorHAnsi" w:cstheme="majorBidi"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1E7F7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Cs/>
      <w:sz w:val="24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559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23AC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23AC8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4D395D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2B0C2B"/>
    <w:pPr>
      <w:spacing w:before="100" w:beforeAutospacing="1" w:after="100" w:afterAutospacing="1"/>
    </w:pPr>
    <w:rPr>
      <w:b w:val="0"/>
      <w:sz w:val="24"/>
      <w:szCs w:val="24"/>
    </w:rPr>
  </w:style>
  <w:style w:type="character" w:customStyle="1" w:styleId="Nadpis2Char">
    <w:name w:val="Nadpis 2 Char"/>
    <w:basedOn w:val="Predvolenpsmoodseku"/>
    <w:link w:val="Nadpis2"/>
    <w:rsid w:val="001E7F79"/>
    <w:rPr>
      <w:b/>
      <w:bCs/>
      <w:sz w:val="24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36155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4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www.youtube.com/watch?v=P138KQn-SQ4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A45521-F529-4E88-811C-7C612DAA6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11</cp:revision>
  <dcterms:created xsi:type="dcterms:W3CDTF">2018-09-23T17:15:00Z</dcterms:created>
  <dcterms:modified xsi:type="dcterms:W3CDTF">2019-03-21T22:24:00Z</dcterms:modified>
</cp:coreProperties>
</file>