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Pr="00702699" w:rsidRDefault="00702699" w:rsidP="00702699">
      <w:pPr>
        <w:jc w:val="center"/>
        <w:rPr>
          <w:b/>
          <w:color w:val="FF0000"/>
          <w:sz w:val="28"/>
          <w:szCs w:val="28"/>
          <w:u w:val="single"/>
          <w:vertAlign w:val="baseline"/>
        </w:rPr>
      </w:pPr>
      <w:r w:rsidRPr="00702699">
        <w:rPr>
          <w:b/>
          <w:color w:val="FF0000"/>
          <w:sz w:val="28"/>
          <w:szCs w:val="28"/>
          <w:u w:val="single"/>
          <w:vertAlign w:val="baseline"/>
        </w:rPr>
        <w:t>CHARAKTERIZOVANIE A DRUHY USMERŇOVAČOV</w:t>
      </w:r>
    </w:p>
    <w:p w:rsidR="00702699" w:rsidRPr="00702699" w:rsidRDefault="00702699" w:rsidP="00702699">
      <w:pPr>
        <w:rPr>
          <w:b/>
          <w:color w:val="auto"/>
          <w:vertAlign w:val="baseline"/>
        </w:rPr>
      </w:pPr>
      <w:r w:rsidRPr="00702699">
        <w:rPr>
          <w:b/>
          <w:color w:val="002060"/>
          <w:u w:val="single"/>
          <w:vertAlign w:val="baseline"/>
        </w:rPr>
        <w:t xml:space="preserve">Usmerňovač </w:t>
      </w:r>
      <w:r w:rsidRPr="00702699">
        <w:rPr>
          <w:b/>
          <w:color w:val="auto"/>
          <w:u w:val="single"/>
          <w:vertAlign w:val="baseline"/>
        </w:rPr>
        <w:t xml:space="preserve">– </w:t>
      </w:r>
      <w:r w:rsidRPr="00702699">
        <w:rPr>
          <w:color w:val="auto"/>
          <w:vertAlign w:val="baseline"/>
        </w:rPr>
        <w:t xml:space="preserve">je elektrické zariadenie, ktoré mení striedavé elektrické napätie ( striedavý </w:t>
      </w:r>
      <w:proofErr w:type="spellStart"/>
      <w:r w:rsidRPr="00702699">
        <w:rPr>
          <w:color w:val="auto"/>
          <w:vertAlign w:val="baseline"/>
        </w:rPr>
        <w:t>elektr</w:t>
      </w:r>
      <w:proofErr w:type="spellEnd"/>
      <w:r w:rsidRPr="00702699">
        <w:rPr>
          <w:color w:val="auto"/>
          <w:vertAlign w:val="baseline"/>
        </w:rPr>
        <w:t>. prúd) na jednosmerné napätie ( jednosmerný elektrický prúd).</w:t>
      </w:r>
    </w:p>
    <w:p w:rsidR="00702699" w:rsidRDefault="00702699" w:rsidP="00702699">
      <w:pPr>
        <w:rPr>
          <w:b/>
          <w:color w:val="auto"/>
          <w:vertAlign w:val="baseline"/>
        </w:rPr>
      </w:pPr>
      <w:r w:rsidRPr="00702699">
        <w:rPr>
          <w:color w:val="auto"/>
          <w:vertAlign w:val="baseline"/>
        </w:rPr>
        <w:t xml:space="preserve">Opakom usmerňovača je </w:t>
      </w:r>
      <w:r w:rsidRPr="00702699">
        <w:rPr>
          <w:b/>
          <w:color w:val="auto"/>
          <w:vertAlign w:val="baseline"/>
        </w:rPr>
        <w:t xml:space="preserve">menič = </w:t>
      </w:r>
      <w:proofErr w:type="spellStart"/>
      <w:r w:rsidRPr="00702699">
        <w:rPr>
          <w:b/>
          <w:color w:val="auto"/>
          <w:vertAlign w:val="baseline"/>
        </w:rPr>
        <w:t>striedač</w:t>
      </w:r>
      <w:proofErr w:type="spellEnd"/>
      <w:r w:rsidRPr="00702699">
        <w:rPr>
          <w:b/>
          <w:color w:val="auto"/>
          <w:vertAlign w:val="baseline"/>
        </w:rPr>
        <w:t>.</w:t>
      </w:r>
    </w:p>
    <w:p w:rsidR="005567D3" w:rsidRDefault="001C5553" w:rsidP="00702699">
      <w:pPr>
        <w:rPr>
          <w:b/>
          <w:color w:val="auto"/>
          <w:u w:val="single"/>
          <w:vertAlign w:val="baseline"/>
        </w:rPr>
      </w:pPr>
      <w:r w:rsidRPr="001C5553">
        <w:rPr>
          <w:b/>
          <w:color w:val="auto"/>
          <w:u w:val="single"/>
          <w:vertAlign w:val="baseline"/>
        </w:rPr>
        <w:t xml:space="preserve">Použitie: </w:t>
      </w:r>
    </w:p>
    <w:p w:rsidR="005567D3" w:rsidRDefault="001C5553" w:rsidP="00702699">
      <w:pPr>
        <w:rPr>
          <w:b/>
          <w:color w:val="365F91" w:themeColor="accent1" w:themeShade="BF"/>
          <w:vertAlign w:val="baseline"/>
        </w:rPr>
      </w:pPr>
      <w:r w:rsidRPr="005567D3">
        <w:rPr>
          <w:b/>
          <w:color w:val="365F91" w:themeColor="accent1" w:themeShade="BF"/>
          <w:vertAlign w:val="baseline"/>
        </w:rPr>
        <w:t>-</w:t>
      </w:r>
      <w:r w:rsidRPr="001C5553">
        <w:rPr>
          <w:b/>
          <w:color w:val="365F91" w:themeColor="accent1" w:themeShade="BF"/>
          <w:vertAlign w:val="baseline"/>
        </w:rPr>
        <w:t xml:space="preserve"> väčšina elektrických zariadení pre svoju činnosť </w:t>
      </w:r>
      <w:r w:rsidRPr="005567D3">
        <w:rPr>
          <w:b/>
          <w:color w:val="auto"/>
          <w:vertAlign w:val="baseline"/>
        </w:rPr>
        <w:t>potrebuje jednosmerné napätie</w:t>
      </w:r>
      <w:r w:rsidR="005567D3">
        <w:rPr>
          <w:b/>
          <w:color w:val="365F91" w:themeColor="accent1" w:themeShade="BF"/>
          <w:vertAlign w:val="baseline"/>
        </w:rPr>
        <w:t xml:space="preserve">, preto je </w:t>
      </w:r>
    </w:p>
    <w:p w:rsidR="005567D3" w:rsidRPr="005567D3" w:rsidRDefault="005567D3" w:rsidP="00702699">
      <w:pPr>
        <w:rPr>
          <w:b/>
          <w:color w:val="auto"/>
          <w:vertAlign w:val="baseline"/>
        </w:rPr>
      </w:pPr>
      <w:r>
        <w:rPr>
          <w:b/>
          <w:color w:val="365F91" w:themeColor="accent1" w:themeShade="BF"/>
          <w:vertAlign w:val="baseline"/>
        </w:rPr>
        <w:t xml:space="preserve">  potrebné </w:t>
      </w:r>
      <w:r w:rsidRPr="005567D3">
        <w:rPr>
          <w:b/>
          <w:color w:val="365F91" w:themeColor="accent1" w:themeShade="BF"/>
          <w:u w:val="single"/>
          <w:vertAlign w:val="baseline"/>
        </w:rPr>
        <w:t>striedavé napätie premeniť na jednosmerné</w:t>
      </w:r>
      <w:r>
        <w:rPr>
          <w:b/>
          <w:color w:val="365F91" w:themeColor="accent1" w:themeShade="BF"/>
          <w:vertAlign w:val="baseline"/>
        </w:rPr>
        <w:t xml:space="preserve"> </w:t>
      </w:r>
      <w:r w:rsidRPr="005567D3">
        <w:rPr>
          <w:b/>
          <w:color w:val="auto"/>
          <w:vertAlign w:val="baseline"/>
        </w:rPr>
        <w:t xml:space="preserve">pomocou deja usmernenia striedavého </w:t>
      </w:r>
    </w:p>
    <w:p w:rsidR="001C5553" w:rsidRPr="001C5553" w:rsidRDefault="005567D3" w:rsidP="00702699">
      <w:pPr>
        <w:rPr>
          <w:b/>
          <w:color w:val="365F91" w:themeColor="accent1" w:themeShade="BF"/>
          <w:vertAlign w:val="baseline"/>
        </w:rPr>
      </w:pPr>
      <w:r w:rsidRPr="005567D3">
        <w:rPr>
          <w:b/>
          <w:color w:val="auto"/>
          <w:vertAlign w:val="baseline"/>
        </w:rPr>
        <w:t xml:space="preserve">  prúdu</w:t>
      </w:r>
      <w:r>
        <w:rPr>
          <w:b/>
          <w:color w:val="365F91" w:themeColor="accent1" w:themeShade="BF"/>
          <w:vertAlign w:val="baseline"/>
        </w:rPr>
        <w:t xml:space="preserve">, zariadením – </w:t>
      </w:r>
      <w:r w:rsidRPr="005567D3">
        <w:rPr>
          <w:b/>
          <w:color w:val="auto"/>
          <w:vertAlign w:val="baseline"/>
        </w:rPr>
        <w:t>usmerňovačom</w:t>
      </w:r>
      <w:r>
        <w:rPr>
          <w:b/>
          <w:color w:val="365F91" w:themeColor="accent1" w:themeShade="BF"/>
          <w:vertAlign w:val="baseline"/>
        </w:rPr>
        <w:t>;</w:t>
      </w:r>
    </w:p>
    <w:p w:rsidR="001C5553" w:rsidRDefault="001C5553" w:rsidP="001C5553">
      <w:pPr>
        <w:pStyle w:val="Odsekzoznamu"/>
        <w:numPr>
          <w:ilvl w:val="0"/>
          <w:numId w:val="2"/>
        </w:numPr>
        <w:rPr>
          <w:b/>
          <w:color w:val="365F91" w:themeColor="accent1" w:themeShade="BF"/>
          <w:vertAlign w:val="baseline"/>
        </w:rPr>
      </w:pPr>
      <w:r w:rsidRPr="001C5553">
        <w:rPr>
          <w:color w:val="auto"/>
          <w:vertAlign w:val="baseline"/>
        </w:rPr>
        <w:t>v elektronike, kde</w:t>
      </w:r>
      <w:r w:rsidRPr="001C5553">
        <w:rPr>
          <w:b/>
          <w:color w:val="auto"/>
          <w:vertAlign w:val="baseline"/>
        </w:rPr>
        <w:t xml:space="preserve"> vyžadujeme jednosmerné napájanie ... </w:t>
      </w:r>
      <w:r w:rsidRPr="001C5553">
        <w:rPr>
          <w:b/>
          <w:color w:val="365F91" w:themeColor="accent1" w:themeShade="BF"/>
          <w:vertAlign w:val="baseline"/>
        </w:rPr>
        <w:t>zosilňovače, počítače, rádia, mobilné telefóny</w:t>
      </w:r>
      <w:r>
        <w:rPr>
          <w:b/>
          <w:color w:val="365F91" w:themeColor="accent1" w:themeShade="BF"/>
          <w:vertAlign w:val="baseline"/>
        </w:rPr>
        <w:t>;</w:t>
      </w:r>
    </w:p>
    <w:p w:rsidR="001C5553" w:rsidRPr="001C5553" w:rsidRDefault="001C5553" w:rsidP="001C5553">
      <w:pPr>
        <w:pStyle w:val="Odsekzoznamu"/>
        <w:numPr>
          <w:ilvl w:val="0"/>
          <w:numId w:val="2"/>
        </w:numPr>
        <w:rPr>
          <w:b/>
          <w:color w:val="365F91" w:themeColor="accent1" w:themeShade="BF"/>
          <w:vertAlign w:val="baseline"/>
        </w:rPr>
      </w:pPr>
      <w:r>
        <w:rPr>
          <w:color w:val="auto"/>
          <w:vertAlign w:val="baseline"/>
        </w:rPr>
        <w:t>pohon pre jednosmerné motory... priemysel;</w:t>
      </w:r>
    </w:p>
    <w:p w:rsidR="001C5553" w:rsidRDefault="001C5553" w:rsidP="001C5553">
      <w:pPr>
        <w:pStyle w:val="Odsekzoznamu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... trakčné vozidla = lokomotíva, električka, trolejbus, metro,...;</w:t>
      </w:r>
    </w:p>
    <w:p w:rsidR="001C5553" w:rsidRDefault="001C5553" w:rsidP="001C5553">
      <w:pPr>
        <w:pStyle w:val="Odsekzoznamu"/>
        <w:numPr>
          <w:ilvl w:val="0"/>
          <w:numId w:val="2"/>
        </w:numPr>
        <w:rPr>
          <w:color w:val="auto"/>
          <w:vertAlign w:val="baseline"/>
        </w:rPr>
      </w:pPr>
      <w:r w:rsidRPr="001C5553">
        <w:rPr>
          <w:color w:val="auto"/>
          <w:vertAlign w:val="baseline"/>
        </w:rPr>
        <w:t>elektrolýza</w:t>
      </w:r>
      <w:r w:rsidR="005567D3">
        <w:rPr>
          <w:color w:val="auto"/>
          <w:vertAlign w:val="baseline"/>
        </w:rPr>
        <w:t>;</w:t>
      </w:r>
    </w:p>
    <w:p w:rsidR="005567D3" w:rsidRDefault="005567D3" w:rsidP="001C5553">
      <w:pPr>
        <w:pStyle w:val="Odsekzoznamu"/>
        <w:numPr>
          <w:ilvl w:val="0"/>
          <w:numId w:val="2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zváračky;</w:t>
      </w:r>
    </w:p>
    <w:p w:rsidR="005567D3" w:rsidRDefault="005567D3" w:rsidP="001C5553">
      <w:pPr>
        <w:pStyle w:val="Odsekzoznamu"/>
        <w:numPr>
          <w:ilvl w:val="0"/>
          <w:numId w:val="2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nabíjačky akumulátorov;</w:t>
      </w:r>
    </w:p>
    <w:p w:rsidR="005567D3" w:rsidRDefault="005567D3" w:rsidP="001C5553">
      <w:pPr>
        <w:pStyle w:val="Odsekzoznamu"/>
        <w:numPr>
          <w:ilvl w:val="0"/>
          <w:numId w:val="2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meracie prístroje;</w:t>
      </w:r>
    </w:p>
    <w:p w:rsidR="00A1360E" w:rsidRDefault="005567D3" w:rsidP="00A1360E">
      <w:pPr>
        <w:pStyle w:val="Odsekzoznamu"/>
        <w:numPr>
          <w:ilvl w:val="0"/>
          <w:numId w:val="2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laboratórne zdroje;</w:t>
      </w:r>
    </w:p>
    <w:p w:rsidR="00A1360E" w:rsidRDefault="00A1360E" w:rsidP="00A1360E">
      <w:pPr>
        <w:pStyle w:val="Odsekzoznamu"/>
        <w:ind w:left="0"/>
        <w:rPr>
          <w:color w:val="auto"/>
          <w:vertAlign w:val="baseline"/>
        </w:rPr>
      </w:pPr>
      <w:r w:rsidRPr="00A1360E">
        <w:rPr>
          <w:color w:val="auto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1551397" cy="1162050"/>
            <wp:effectExtent l="19050" t="0" r="0" b="0"/>
            <wp:docPr id="4" name="Obrázok 4" descr="VÃ½sledok vyhÄ¾adÃ¡vania obrÃ¡zkov pre dopyt trakÄnÃ© vozi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trakÄnÃ© vozid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97" cy="116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60E">
        <w:rPr>
          <w:color w:val="auto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1584613" cy="1162050"/>
            <wp:effectExtent l="19050" t="0" r="0" b="0"/>
            <wp:docPr id="7" name="Obrázok 7" descr="VÃ½sledok vyhÄ¾adÃ¡vania obrÃ¡zkov pre dopyt trakÄnÃ© vozi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trakÄnÃ© vozid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53" cy="116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60E">
        <w:rPr>
          <w:color w:val="auto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2013919" cy="1133475"/>
            <wp:effectExtent l="19050" t="0" r="5381" b="0"/>
            <wp:docPr id="10" name="Obrázok 10" descr="VÃ½sledok vyhÄ¾adÃ¡vania obrÃ¡zkov pre dopyt 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met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416" cy="113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68" w:rsidRPr="00A1360E" w:rsidRDefault="00ED5D68" w:rsidP="00A1360E">
      <w:pPr>
        <w:pStyle w:val="Odsekzoznamu"/>
        <w:ind w:left="0"/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457325" cy="1457325"/>
            <wp:effectExtent l="19050" t="0" r="9525" b="0"/>
            <wp:docPr id="13" name="Obrázok 13" descr="VÃ½sledok vyhÄ¾adÃ¡vania obrÃ¡zkov pre dopyt nabÃ­jaÄky akumulÃ¡to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nabÃ­jaÄky akumulÃ¡tor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81125" cy="1381125"/>
            <wp:effectExtent l="19050" t="0" r="9525" b="0"/>
            <wp:docPr id="16" name="Obrázok 16" descr="VÃ½sledok vyhÄ¾adÃ¡vania obrÃ¡zkov pre dopyt zvÃ¡raÄ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Ã½sledok vyhÄ¾adÃ¡vania obrÃ¡zkov pre dopyt zvÃ¡raÄk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37" cy="1381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EA" w:rsidRDefault="00011BEA" w:rsidP="00011BEA">
      <w:pPr>
        <w:pStyle w:val="Odsekzoznamu"/>
        <w:tabs>
          <w:tab w:val="left" w:pos="426"/>
        </w:tabs>
        <w:rPr>
          <w:color w:val="auto"/>
          <w:vertAlign w:val="baseline"/>
        </w:rPr>
      </w:pPr>
    </w:p>
    <w:p w:rsidR="00011BEA" w:rsidRDefault="00011BEA" w:rsidP="00011BEA">
      <w:pPr>
        <w:pStyle w:val="Odsekzoznamu"/>
        <w:tabs>
          <w:tab w:val="left" w:pos="426"/>
        </w:tabs>
        <w:ind w:left="11" w:hanging="11"/>
        <w:jc w:val="both"/>
        <w:rPr>
          <w:color w:val="002060"/>
          <w:u w:val="single"/>
          <w:vertAlign w:val="baseline"/>
        </w:rPr>
      </w:pPr>
      <w:r w:rsidRPr="00011BEA">
        <w:rPr>
          <w:b/>
          <w:color w:val="auto"/>
          <w:u w:val="single"/>
          <w:vertAlign w:val="baseline"/>
        </w:rPr>
        <w:t>- základom zariadení</w:t>
      </w:r>
      <w:r>
        <w:rPr>
          <w:color w:val="auto"/>
          <w:vertAlign w:val="baseline"/>
        </w:rPr>
        <w:t xml:space="preserve"> – </w:t>
      </w:r>
      <w:r w:rsidRPr="00011BEA">
        <w:rPr>
          <w:b/>
          <w:color w:val="auto"/>
          <w:vertAlign w:val="baseline"/>
        </w:rPr>
        <w:t>usmerňovačov</w:t>
      </w:r>
      <w:r>
        <w:rPr>
          <w:color w:val="auto"/>
          <w:vertAlign w:val="baseline"/>
        </w:rPr>
        <w:t xml:space="preserve"> sú </w:t>
      </w:r>
      <w:r w:rsidRPr="00011BEA">
        <w:rPr>
          <w:color w:val="002060"/>
          <w:u w:val="single"/>
          <w:vertAlign w:val="baseline"/>
        </w:rPr>
        <w:t>polovodičové súčiastky</w:t>
      </w:r>
      <w:r>
        <w:rPr>
          <w:color w:val="002060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 xml:space="preserve">( diódy </w:t>
      </w:r>
      <w:r w:rsidRPr="00011BEA">
        <w:rPr>
          <w:color w:val="auto"/>
          <w:vertAlign w:val="baseline"/>
        </w:rPr>
        <w:t>a tyristory</w:t>
      </w:r>
      <w:r>
        <w:rPr>
          <w:color w:val="002060"/>
          <w:u w:val="single"/>
          <w:vertAlign w:val="baseline"/>
        </w:rPr>
        <w:t>)</w:t>
      </w:r>
      <w:r>
        <w:rPr>
          <w:color w:val="auto"/>
          <w:vertAlign w:val="baseline"/>
        </w:rPr>
        <w:t xml:space="preserve">, ktorých </w:t>
      </w:r>
      <w:r w:rsidRPr="00011BEA">
        <w:rPr>
          <w:color w:val="002060"/>
          <w:u w:val="single"/>
          <w:vertAlign w:val="baseline"/>
        </w:rPr>
        <w:t xml:space="preserve">základom </w:t>
      </w:r>
    </w:p>
    <w:p w:rsidR="00011BEA" w:rsidRDefault="00011BEA" w:rsidP="00011BEA">
      <w:pPr>
        <w:pStyle w:val="Odsekzoznamu"/>
        <w:tabs>
          <w:tab w:val="left" w:pos="426"/>
        </w:tabs>
        <w:ind w:left="11" w:hanging="11"/>
        <w:jc w:val="both"/>
        <w:rPr>
          <w:color w:val="auto"/>
          <w:u w:val="single"/>
          <w:vertAlign w:val="baseline"/>
        </w:rPr>
      </w:pPr>
      <w:r w:rsidRPr="00011BEA">
        <w:rPr>
          <w:b/>
          <w:color w:val="auto"/>
          <w:vertAlign w:val="baseline"/>
        </w:rPr>
        <w:t xml:space="preserve">            </w:t>
      </w:r>
      <w:r w:rsidRPr="00A1360E">
        <w:rPr>
          <w:b/>
          <w:color w:val="auto"/>
          <w:vertAlign w:val="baseline"/>
        </w:rPr>
        <w:t xml:space="preserve">  </w:t>
      </w:r>
      <w:r w:rsidRPr="00A1360E">
        <w:rPr>
          <w:color w:val="002060"/>
          <w:vertAlign w:val="baseline"/>
        </w:rPr>
        <w:t xml:space="preserve">                      </w:t>
      </w:r>
      <w:r w:rsidRPr="00011BEA">
        <w:rPr>
          <w:color w:val="002060"/>
          <w:u w:val="single"/>
          <w:vertAlign w:val="baseline"/>
        </w:rPr>
        <w:t xml:space="preserve"> je PN prechod</w:t>
      </w:r>
      <w:r w:rsidRPr="00011BEA">
        <w:rPr>
          <w:color w:val="002060"/>
          <w:vertAlign w:val="baseline"/>
        </w:rPr>
        <w:t xml:space="preserve"> – </w:t>
      </w:r>
      <w:r w:rsidRPr="00011BEA">
        <w:rPr>
          <w:color w:val="auto"/>
          <w:u w:val="single"/>
          <w:vertAlign w:val="baseline"/>
        </w:rPr>
        <w:t>v jednom smere prepúšťa, v druhom je nevodivý;</w:t>
      </w:r>
    </w:p>
    <w:p w:rsidR="00A1360E" w:rsidRDefault="00A1360E" w:rsidP="00011BEA">
      <w:pPr>
        <w:pStyle w:val="Odsekzoznamu"/>
        <w:tabs>
          <w:tab w:val="left" w:pos="426"/>
        </w:tabs>
        <w:ind w:left="11" w:hanging="11"/>
        <w:jc w:val="both"/>
        <w:rPr>
          <w:color w:val="002060"/>
          <w:vertAlign w:val="baseline"/>
        </w:rPr>
      </w:pPr>
    </w:p>
    <w:p w:rsidR="00A1360E" w:rsidRDefault="00A1360E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</w:rPr>
      </w:pPr>
      <w:r w:rsidRPr="00A1360E">
        <w:rPr>
          <w:b/>
          <w:color w:val="auto"/>
          <w:u w:val="single"/>
          <w:vertAlign w:val="baseline"/>
        </w:rPr>
        <w:t>-zapojení usmerňovačov</w:t>
      </w:r>
      <w:r w:rsidRPr="00A1360E">
        <w:rPr>
          <w:b/>
          <w:color w:val="auto"/>
          <w:vertAlign w:val="baseline"/>
        </w:rPr>
        <w:t xml:space="preserve"> je veľa druhov,  jednotlivý typ závisí od špeciálnej potreby</w:t>
      </w:r>
      <w:r w:rsidRPr="00A1360E">
        <w:rPr>
          <w:b/>
          <w:color w:val="auto"/>
        </w:rPr>
        <w:t xml:space="preserve"> </w:t>
      </w:r>
      <w:r>
        <w:rPr>
          <w:b/>
          <w:color w:val="auto"/>
        </w:rPr>
        <w:t>;</w:t>
      </w:r>
    </w:p>
    <w:p w:rsidR="00A1360E" w:rsidRDefault="00A1360E" w:rsidP="00011BEA">
      <w:pPr>
        <w:pStyle w:val="Odsekzoznamu"/>
        <w:tabs>
          <w:tab w:val="left" w:pos="426"/>
        </w:tabs>
        <w:ind w:left="11" w:hanging="11"/>
        <w:jc w:val="both"/>
      </w:pPr>
    </w:p>
    <w:p w:rsidR="00ED5D68" w:rsidRDefault="00A1360E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u w:val="single"/>
          <w:vertAlign w:val="baseline"/>
        </w:rPr>
      </w:pPr>
      <w:r w:rsidRPr="00ED5D68">
        <w:rPr>
          <w:b/>
          <w:color w:val="auto"/>
          <w:u w:val="single"/>
          <w:vertAlign w:val="baseline"/>
        </w:rPr>
        <w:t>DELENIE USMERŇOVAČOV:</w:t>
      </w:r>
    </w:p>
    <w:p w:rsidR="00C11374" w:rsidRDefault="00C11374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u w:val="single"/>
          <w:vertAlign w:val="baseline"/>
        </w:rPr>
      </w:pPr>
    </w:p>
    <w:p w:rsidR="00ED5D68" w:rsidRDefault="00ED5D68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 w:rsidRPr="00C86931">
        <w:rPr>
          <w:b/>
          <w:color w:val="auto"/>
          <w:vertAlign w:val="baseline"/>
        </w:rPr>
        <w:t>1)</w:t>
      </w:r>
      <w:r w:rsidRPr="00ED5D68">
        <w:rPr>
          <w:b/>
          <w:color w:val="auto"/>
          <w:u w:val="single"/>
          <w:vertAlign w:val="baseline"/>
        </w:rPr>
        <w:t xml:space="preserve"> podľa napájacej siete</w:t>
      </w:r>
      <w:r>
        <w:rPr>
          <w:b/>
          <w:color w:val="auto"/>
          <w:vertAlign w:val="baseline"/>
        </w:rPr>
        <w:t xml:space="preserve">  – a, jednofázové;</w:t>
      </w:r>
    </w:p>
    <w:p w:rsidR="00ED5D68" w:rsidRDefault="00ED5D68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b, dvojfázové;</w:t>
      </w:r>
    </w:p>
    <w:p w:rsidR="00ED5D68" w:rsidRDefault="00ED5D68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c, trojfázové;</w:t>
      </w:r>
    </w:p>
    <w:p w:rsidR="00ED5D68" w:rsidRDefault="00ED5D68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 w:rsidRPr="00C86931">
        <w:rPr>
          <w:b/>
          <w:color w:val="auto"/>
          <w:vertAlign w:val="baseline"/>
        </w:rPr>
        <w:t xml:space="preserve">2) </w:t>
      </w:r>
      <w:r w:rsidRPr="00ED5D68">
        <w:rPr>
          <w:b/>
          <w:color w:val="auto"/>
          <w:u w:val="single"/>
          <w:vertAlign w:val="baseline"/>
        </w:rPr>
        <w:t>podľa spôsobu usmernenia</w:t>
      </w:r>
      <w:r>
        <w:rPr>
          <w:b/>
          <w:color w:val="auto"/>
          <w:u w:val="single"/>
          <w:vertAlign w:val="baseline"/>
        </w:rPr>
        <w:t xml:space="preserve"> </w:t>
      </w:r>
      <w:r w:rsidRPr="00ED5D68">
        <w:rPr>
          <w:b/>
          <w:color w:val="auto"/>
          <w:vertAlign w:val="baseline"/>
        </w:rPr>
        <w:t xml:space="preserve">- </w:t>
      </w:r>
      <w:r>
        <w:rPr>
          <w:b/>
          <w:color w:val="auto"/>
          <w:vertAlign w:val="baseline"/>
        </w:rPr>
        <w:t xml:space="preserve"> a, jednocestný;</w:t>
      </w:r>
    </w:p>
    <w:p w:rsidR="00ED5D68" w:rsidRDefault="00ED5D68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 w:rsidRPr="00461F5C">
        <w:rPr>
          <w:b/>
          <w:color w:val="auto"/>
          <w:vertAlign w:val="baseline"/>
        </w:rPr>
        <w:t xml:space="preserve">                                                       </w:t>
      </w:r>
      <w:r w:rsidR="00461F5C" w:rsidRPr="00461F5C">
        <w:rPr>
          <w:b/>
          <w:color w:val="auto"/>
          <w:vertAlign w:val="baseline"/>
        </w:rPr>
        <w:t>b</w:t>
      </w:r>
      <w:r w:rsidRPr="00461F5C">
        <w:rPr>
          <w:b/>
          <w:color w:val="auto"/>
          <w:vertAlign w:val="baseline"/>
        </w:rPr>
        <w:t>,</w:t>
      </w:r>
      <w:r w:rsidR="00461F5C" w:rsidRPr="00461F5C">
        <w:rPr>
          <w:b/>
          <w:color w:val="auto"/>
          <w:vertAlign w:val="baseline"/>
        </w:rPr>
        <w:t xml:space="preserve"> dvojcestný;</w:t>
      </w:r>
    </w:p>
    <w:p w:rsidR="00461F5C" w:rsidRDefault="00461F5C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c, mostíkový = GRAETZOV (</w:t>
      </w:r>
      <w:proofErr w:type="spellStart"/>
      <w:r>
        <w:rPr>
          <w:b/>
          <w:color w:val="auto"/>
          <w:vertAlign w:val="baseline"/>
        </w:rPr>
        <w:t>grecov</w:t>
      </w:r>
      <w:proofErr w:type="spellEnd"/>
      <w:r>
        <w:rPr>
          <w:b/>
          <w:color w:val="auto"/>
          <w:vertAlign w:val="baseline"/>
        </w:rPr>
        <w:t>);</w:t>
      </w:r>
    </w:p>
    <w:p w:rsidR="00461F5C" w:rsidRDefault="00461F5C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 w:rsidRPr="00C86931">
        <w:rPr>
          <w:b/>
          <w:color w:val="auto"/>
          <w:vertAlign w:val="baseline"/>
        </w:rPr>
        <w:t xml:space="preserve">3) </w:t>
      </w:r>
      <w:r w:rsidRPr="00461F5C">
        <w:rPr>
          <w:b/>
          <w:color w:val="auto"/>
          <w:u w:val="single"/>
          <w:vertAlign w:val="baseline"/>
        </w:rPr>
        <w:t>podľa princípu</w:t>
      </w:r>
      <w:r>
        <w:rPr>
          <w:b/>
          <w:color w:val="auto"/>
          <w:vertAlign w:val="baseline"/>
        </w:rPr>
        <w:t xml:space="preserve"> (z čoho pozostávajú) – a, polovodičový ( kremíkový, </w:t>
      </w:r>
      <w:proofErr w:type="spellStart"/>
      <w:r>
        <w:rPr>
          <w:b/>
          <w:color w:val="auto"/>
          <w:vertAlign w:val="baseline"/>
        </w:rPr>
        <w:t>germániový</w:t>
      </w:r>
      <w:proofErr w:type="spellEnd"/>
      <w:r>
        <w:rPr>
          <w:b/>
          <w:color w:val="auto"/>
          <w:vertAlign w:val="baseline"/>
        </w:rPr>
        <w:t>, galenitový, atď.);</w:t>
      </w:r>
    </w:p>
    <w:p w:rsidR="00C86931" w:rsidRDefault="00461F5C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b, elektrónkový;</w:t>
      </w:r>
      <w:r w:rsidR="00C11374">
        <w:rPr>
          <w:b/>
          <w:color w:val="auto"/>
          <w:vertAlign w:val="baseline"/>
        </w:rPr>
        <w:t xml:space="preserve">  </w:t>
      </w:r>
    </w:p>
    <w:p w:rsidR="00C86931" w:rsidRDefault="00C86931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c, stykový – selénový;</w:t>
      </w:r>
    </w:p>
    <w:p w:rsidR="00C86931" w:rsidRDefault="00C86931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- </w:t>
      </w:r>
      <w:proofErr w:type="spellStart"/>
      <w:r>
        <w:rPr>
          <w:b/>
          <w:color w:val="auto"/>
          <w:vertAlign w:val="baseline"/>
        </w:rPr>
        <w:t>kuproxidový</w:t>
      </w:r>
      <w:proofErr w:type="spellEnd"/>
      <w:r w:rsidR="00C11374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( oxid meďnatý);</w:t>
      </w:r>
    </w:p>
    <w:p w:rsidR="00C86931" w:rsidRDefault="00C86931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d, ortuťový;</w:t>
      </w:r>
    </w:p>
    <w:p w:rsidR="00C86931" w:rsidRDefault="00C86931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e, </w:t>
      </w:r>
      <w:proofErr w:type="spellStart"/>
      <w:r>
        <w:rPr>
          <w:b/>
          <w:color w:val="auto"/>
          <w:vertAlign w:val="baseline"/>
        </w:rPr>
        <w:t>motorgenerátor</w:t>
      </w:r>
      <w:proofErr w:type="spellEnd"/>
      <w:r>
        <w:rPr>
          <w:b/>
          <w:color w:val="auto"/>
          <w:vertAlign w:val="baseline"/>
        </w:rPr>
        <w:t xml:space="preserve"> = spojenie elektromotora a dynama;</w:t>
      </w:r>
    </w:p>
    <w:p w:rsidR="00A14C89" w:rsidRDefault="00C86931" w:rsidP="00011BEA">
      <w:pPr>
        <w:pStyle w:val="Odsekzoznamu"/>
        <w:tabs>
          <w:tab w:val="left" w:pos="426"/>
        </w:tabs>
        <w:ind w:left="11" w:hanging="11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4) </w:t>
      </w:r>
      <w:r w:rsidRPr="00C86931">
        <w:rPr>
          <w:b/>
          <w:color w:val="auto"/>
          <w:u w:val="single"/>
          <w:vertAlign w:val="baseline"/>
        </w:rPr>
        <w:t>podľa princípu činnosti</w:t>
      </w:r>
      <w:r>
        <w:rPr>
          <w:b/>
          <w:color w:val="auto"/>
          <w:vertAlign w:val="baseline"/>
        </w:rPr>
        <w:t xml:space="preserve"> - </w:t>
      </w:r>
      <w:r w:rsidR="00A14C89">
        <w:rPr>
          <w:b/>
          <w:color w:val="auto"/>
          <w:vertAlign w:val="baseline"/>
        </w:rPr>
        <w:t>a, neriadený (diódový);</w:t>
      </w:r>
    </w:p>
    <w:p w:rsidR="00A14C89" w:rsidRDefault="00A14C89" w:rsidP="00A14C89">
      <w:pPr>
        <w:rPr>
          <w:b/>
          <w:color w:val="auto"/>
          <w:vertAlign w:val="baseline"/>
        </w:rPr>
      </w:pPr>
      <w:r w:rsidRPr="00A14C89">
        <w:rPr>
          <w:b/>
          <w:color w:val="auto"/>
          <w:vertAlign w:val="baseline"/>
        </w:rPr>
        <w:t xml:space="preserve">                </w:t>
      </w:r>
      <w:r>
        <w:rPr>
          <w:b/>
          <w:color w:val="auto"/>
          <w:vertAlign w:val="baseline"/>
        </w:rPr>
        <w:t xml:space="preserve">                               </w:t>
      </w:r>
      <w:r w:rsidRPr="00A14C89">
        <w:rPr>
          <w:b/>
          <w:color w:val="auto"/>
          <w:vertAlign w:val="baseline"/>
        </w:rPr>
        <w:t xml:space="preserve"> b, riadený(tyristorový, </w:t>
      </w:r>
      <w:r w:rsidR="006E01CF" w:rsidRPr="00A14C89">
        <w:rPr>
          <w:b/>
          <w:color w:val="auto"/>
          <w:vertAlign w:val="baseline"/>
        </w:rPr>
        <w:t>polo riadený</w:t>
      </w:r>
      <w:r w:rsidRPr="00A14C89">
        <w:rPr>
          <w:b/>
          <w:color w:val="auto"/>
          <w:vertAlign w:val="baseline"/>
        </w:rPr>
        <w:t>, plne riadený)=riadia výstupné napätie</w:t>
      </w:r>
      <w:r>
        <w:rPr>
          <w:b/>
          <w:color w:val="auto"/>
          <w:vertAlign w:val="baseline"/>
        </w:rPr>
        <w:t>;</w:t>
      </w:r>
    </w:p>
    <w:p w:rsidR="006E01CF" w:rsidRDefault="00A14C89" w:rsidP="00A14C8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c, aktívny = na báze IGBT tranzistorov</w:t>
      </w:r>
      <w:r w:rsidR="0095623A">
        <w:rPr>
          <w:b/>
          <w:color w:val="auto"/>
          <w:vertAlign w:val="baseline"/>
        </w:rPr>
        <w:t>( veľký rozsah spínacích výkonov</w:t>
      </w:r>
      <w:r w:rsidR="00E646EF">
        <w:rPr>
          <w:b/>
          <w:color w:val="auto"/>
          <w:vertAlign w:val="baseline"/>
        </w:rPr>
        <w:t>,</w:t>
      </w:r>
      <w:r w:rsidR="006E01CF">
        <w:rPr>
          <w:b/>
          <w:color w:val="auto"/>
          <w:vertAlign w:val="baseline"/>
        </w:rPr>
        <w:t xml:space="preserve"> </w:t>
      </w:r>
    </w:p>
    <w:p w:rsidR="00C11374" w:rsidRPr="00461F5C" w:rsidRDefault="006E01CF" w:rsidP="00A14C8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 s vysokou </w:t>
      </w:r>
      <w:proofErr w:type="spellStart"/>
      <w:r>
        <w:rPr>
          <w:b/>
          <w:color w:val="auto"/>
          <w:vertAlign w:val="baseline"/>
        </w:rPr>
        <w:t>pulznou</w:t>
      </w:r>
      <w:proofErr w:type="spellEnd"/>
      <w:r>
        <w:rPr>
          <w:b/>
          <w:color w:val="auto"/>
          <w:vertAlign w:val="baseline"/>
        </w:rPr>
        <w:t xml:space="preserve"> frekvenciou, </w:t>
      </w:r>
      <w:r w:rsidR="00E646EF">
        <w:rPr>
          <w:b/>
          <w:color w:val="auto"/>
          <w:vertAlign w:val="baseline"/>
        </w:rPr>
        <w:t>bipolárne</w:t>
      </w:r>
      <w:r w:rsidR="0095623A">
        <w:rPr>
          <w:b/>
          <w:color w:val="auto"/>
          <w:vertAlign w:val="baseline"/>
        </w:rPr>
        <w:t>)</w:t>
      </w:r>
      <w:r w:rsidR="00A14C89">
        <w:rPr>
          <w:b/>
          <w:color w:val="auto"/>
          <w:vertAlign w:val="baseline"/>
        </w:rPr>
        <w:t>;</w:t>
      </w:r>
      <w:r w:rsidR="00C11374" w:rsidRPr="00A14C89">
        <w:rPr>
          <w:b/>
          <w:color w:val="auto"/>
          <w:vertAlign w:val="baseline"/>
        </w:rPr>
        <w:t xml:space="preserve">     </w:t>
      </w:r>
      <w:r w:rsidR="00C11374">
        <w:rPr>
          <w:b/>
          <w:color w:val="auto"/>
          <w:vertAlign w:val="baseline"/>
        </w:rPr>
        <w:t xml:space="preserve">                                           </w:t>
      </w:r>
    </w:p>
    <w:sectPr w:rsidR="00C11374" w:rsidRPr="00461F5C" w:rsidSect="006E01CF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285C"/>
    <w:multiLevelType w:val="hybridMultilevel"/>
    <w:tmpl w:val="39FCF3CC"/>
    <w:lvl w:ilvl="0" w:tplc="D83AD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3065A"/>
    <w:multiLevelType w:val="hybridMultilevel"/>
    <w:tmpl w:val="03D2DD58"/>
    <w:lvl w:ilvl="0" w:tplc="74345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699"/>
    <w:rsid w:val="00011BEA"/>
    <w:rsid w:val="000911F0"/>
    <w:rsid w:val="000E640E"/>
    <w:rsid w:val="00155948"/>
    <w:rsid w:val="001665D9"/>
    <w:rsid w:val="001C5553"/>
    <w:rsid w:val="00306D0C"/>
    <w:rsid w:val="00461F5C"/>
    <w:rsid w:val="005567D3"/>
    <w:rsid w:val="006C1912"/>
    <w:rsid w:val="006E01CF"/>
    <w:rsid w:val="00702699"/>
    <w:rsid w:val="0095623A"/>
    <w:rsid w:val="00A1360E"/>
    <w:rsid w:val="00A14C89"/>
    <w:rsid w:val="00C071E3"/>
    <w:rsid w:val="00C11374"/>
    <w:rsid w:val="00C86931"/>
    <w:rsid w:val="00CF30B1"/>
    <w:rsid w:val="00DB58C3"/>
    <w:rsid w:val="00E646EF"/>
    <w:rsid w:val="00ED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1C555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3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2019-04-24T21:13:00Z</dcterms:created>
  <dcterms:modified xsi:type="dcterms:W3CDTF">2019-04-29T16:56:00Z</dcterms:modified>
</cp:coreProperties>
</file>